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B24B9A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249500, Калужская область,</w:t>
            </w:r>
          </w:p>
          <w:p w:rsidR="00B24B9A" w:rsidRDefault="00DF7CD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 w:rsidR="00B24B9A" w:rsidRDefault="00B24B9A">
            <w:pPr>
              <w:pStyle w:val="Standard"/>
              <w:jc w:val="right"/>
              <w:rPr>
                <w:sz w:val="21"/>
                <w:szCs w:val="21"/>
              </w:rPr>
            </w:pPr>
          </w:p>
        </w:tc>
      </w:tr>
      <w:tr w:rsidR="00B24B9A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tabs>
                <w:tab w:val="left" w:pos="1719"/>
              </w:tabs>
              <w:snapToGrid w:val="0"/>
              <w:rPr>
                <w:sz w:val="21"/>
                <w:szCs w:val="21"/>
                <w:shd w:val="clear" w:color="auto" w:fill="FFFF00"/>
              </w:rPr>
            </w:pP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  <w:p w:rsidR="00B24B9A" w:rsidRDefault="00A70CDF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  <w:r w:rsidR="00DF7CDA">
              <w:rPr>
                <w:sz w:val="21"/>
                <w:szCs w:val="21"/>
              </w:rPr>
              <w:t>.04.202</w:t>
            </w:r>
            <w:r w:rsidR="004C7772">
              <w:rPr>
                <w:sz w:val="21"/>
                <w:szCs w:val="21"/>
              </w:rPr>
              <w:t>5</w:t>
            </w:r>
            <w:bookmarkStart w:id="0" w:name="_GoBack"/>
            <w:bookmarkEnd w:id="0"/>
            <w:r w:rsidR="00DF7CDA">
              <w:rPr>
                <w:sz w:val="21"/>
                <w:szCs w:val="21"/>
              </w:rPr>
              <w:t>г. №</w:t>
            </w:r>
            <w:r w:rsidR="00EE047F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</w:t>
            </w:r>
          </w:p>
          <w:p w:rsidR="00B24B9A" w:rsidRDefault="00B24B9A">
            <w:pPr>
              <w:pStyle w:val="Standard"/>
              <w:tabs>
                <w:tab w:val="left" w:pos="1719"/>
              </w:tabs>
              <w:rPr>
                <w:sz w:val="21"/>
                <w:szCs w:val="21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B24B9A">
            <w:pPr>
              <w:pStyle w:val="Standard"/>
              <w:snapToGrid w:val="0"/>
              <w:jc w:val="right"/>
              <w:rPr>
                <w:sz w:val="21"/>
                <w:szCs w:val="21"/>
              </w:rPr>
            </w:pPr>
          </w:p>
        </w:tc>
      </w:tr>
    </w:tbl>
    <w:p w:rsidR="00B24B9A" w:rsidRDefault="00DF7CDA">
      <w:pPr>
        <w:pStyle w:val="Standard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муниципального района «Куйбышевский район»</w:t>
      </w: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B24B9A">
      <w:pPr>
        <w:pStyle w:val="Standard"/>
        <w:rPr>
          <w:sz w:val="21"/>
          <w:szCs w:val="21"/>
        </w:rPr>
      </w:pPr>
    </w:p>
    <w:p w:rsidR="00B24B9A" w:rsidRDefault="00DF7CDA">
      <w:pPr>
        <w:pStyle w:val="Standard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>ЗАКЛЮЧЕНИЕ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на отчет об исполнении бюджета</w:t>
      </w:r>
    </w:p>
    <w:p w:rsidR="00B24B9A" w:rsidRDefault="00DF7CDA">
      <w:pPr>
        <w:pStyle w:val="Standard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</w:t>
      </w:r>
    </w:p>
    <w:p w:rsidR="00B24B9A" w:rsidRDefault="00DF7CDA">
      <w:pPr>
        <w:pStyle w:val="Standard"/>
        <w:jc w:val="center"/>
        <w:rPr>
          <w:sz w:val="21"/>
          <w:szCs w:val="21"/>
        </w:rPr>
      </w:pPr>
      <w:r>
        <w:rPr>
          <w:b/>
          <w:sz w:val="21"/>
          <w:szCs w:val="21"/>
        </w:rPr>
        <w:t>за 1квартал 202</w:t>
      </w:r>
      <w:r w:rsidR="00A70CDF">
        <w:rPr>
          <w:b/>
          <w:sz w:val="21"/>
          <w:szCs w:val="21"/>
        </w:rPr>
        <w:t>5</w:t>
      </w:r>
      <w:r>
        <w:rPr>
          <w:b/>
          <w:sz w:val="21"/>
          <w:szCs w:val="21"/>
        </w:rPr>
        <w:t xml:space="preserve"> года</w:t>
      </w:r>
    </w:p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 за 1 квартал 202</w:t>
      </w:r>
      <w:r w:rsidR="00A70CDF"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 xml:space="preserve"> года, подготовлено </w:t>
      </w:r>
      <w:proofErr w:type="spellStart"/>
      <w:r>
        <w:rPr>
          <w:bCs/>
          <w:sz w:val="21"/>
          <w:szCs w:val="21"/>
        </w:rPr>
        <w:t>Контрольно</w:t>
      </w:r>
      <w:proofErr w:type="spellEnd"/>
      <w:r>
        <w:rPr>
          <w:bCs/>
          <w:sz w:val="21"/>
          <w:szCs w:val="21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 w:history="1">
        <w:r>
          <w:rPr>
            <w:rStyle w:val="Internetlink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FootnoteSymbol"/>
          <w:bCs/>
          <w:sz w:val="21"/>
          <w:szCs w:val="21"/>
        </w:rPr>
        <w:footnoteReference w:id="1"/>
      </w:r>
      <w:r>
        <w:rPr>
          <w:bCs/>
          <w:sz w:val="21"/>
          <w:szCs w:val="21"/>
        </w:rPr>
        <w:t xml:space="preserve">, Положения о бюджетном процессе в 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rStyle w:val="FootnoteSymbol"/>
          <w:sz w:val="21"/>
          <w:szCs w:val="21"/>
        </w:rPr>
        <w:footnoteReference w:id="2"/>
      </w:r>
      <w:r>
        <w:rPr>
          <w:sz w:val="21"/>
          <w:szCs w:val="21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FootnoteSymbol"/>
          <w:sz w:val="21"/>
          <w:szCs w:val="21"/>
        </w:rPr>
        <w:footnoteReference w:id="3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</w:t>
      </w:r>
      <w:r w:rsidR="00A70CDF">
        <w:rPr>
          <w:sz w:val="21"/>
          <w:szCs w:val="21"/>
        </w:rPr>
        <w:t>5</w:t>
      </w:r>
      <w:r>
        <w:rPr>
          <w:sz w:val="21"/>
          <w:szCs w:val="21"/>
        </w:rPr>
        <w:t>год</w:t>
      </w:r>
      <w:r w:rsidR="00C2045B">
        <w:rPr>
          <w:sz w:val="21"/>
          <w:szCs w:val="21"/>
        </w:rPr>
        <w:t xml:space="preserve">, утвержденным Приказом председателя КСО от </w:t>
      </w:r>
      <w:r w:rsidR="00A70CDF">
        <w:rPr>
          <w:sz w:val="21"/>
          <w:szCs w:val="21"/>
        </w:rPr>
        <w:t>24</w:t>
      </w:r>
      <w:r w:rsidR="00C2045B">
        <w:rPr>
          <w:sz w:val="21"/>
          <w:szCs w:val="21"/>
        </w:rPr>
        <w:t>.12.202</w:t>
      </w:r>
      <w:r w:rsidR="00A70CDF">
        <w:rPr>
          <w:sz w:val="21"/>
          <w:szCs w:val="21"/>
        </w:rPr>
        <w:t>4</w:t>
      </w:r>
      <w:r w:rsidR="00C2045B">
        <w:rPr>
          <w:sz w:val="21"/>
          <w:szCs w:val="21"/>
        </w:rPr>
        <w:t>г.№</w:t>
      </w:r>
      <w:r w:rsidR="00A70CDF">
        <w:rPr>
          <w:sz w:val="21"/>
          <w:szCs w:val="21"/>
        </w:rPr>
        <w:t>2</w:t>
      </w:r>
      <w:r w:rsidR="00C2045B">
        <w:rPr>
          <w:sz w:val="21"/>
          <w:szCs w:val="21"/>
        </w:rPr>
        <w:t>-КСО.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1 квартал 202</w:t>
      </w:r>
      <w:r w:rsidR="00A70CDF"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>года (далее - Отчет);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>- общая характеристика исполнения бюджета за 1 квартал 202</w:t>
      </w:r>
      <w:r w:rsidR="00A70CDF"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оценка уровня исполнения показателей, утвержденных решением 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 w:rsidR="00D147F4"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на 202</w:t>
      </w:r>
      <w:r w:rsidR="00A70CDF">
        <w:rPr>
          <w:sz w:val="21"/>
          <w:szCs w:val="21"/>
        </w:rPr>
        <w:t>5</w:t>
      </w:r>
      <w:r>
        <w:rPr>
          <w:sz w:val="21"/>
          <w:szCs w:val="21"/>
        </w:rPr>
        <w:t>финансовый год.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>внешней камеральной проверки (далее - Проверки) являются:</w:t>
      </w:r>
    </w:p>
    <w:p w:rsidR="00B24B9A" w:rsidRDefault="00DF7CDA">
      <w:pPr>
        <w:pStyle w:val="ConsPlusNormal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bCs/>
          <w:sz w:val="21"/>
          <w:szCs w:val="21"/>
        </w:rPr>
        <w:t xml:space="preserve">администрация МО СП « 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Внешняя проверка отчета проводилась в форме камеральной проверки.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Бюджетный кодекс Российской Федерации;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Положение о бюджетном процессе в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Решение Сельской </w:t>
      </w:r>
      <w:proofErr w:type="gramStart"/>
      <w:r>
        <w:rPr>
          <w:sz w:val="21"/>
          <w:szCs w:val="21"/>
        </w:rPr>
        <w:t xml:space="preserve">Думы  </w:t>
      </w:r>
      <w:r>
        <w:rPr>
          <w:bCs/>
          <w:sz w:val="21"/>
          <w:szCs w:val="21"/>
        </w:rPr>
        <w:t>МО</w:t>
      </w:r>
      <w:proofErr w:type="gramEnd"/>
      <w:r>
        <w:rPr>
          <w:bCs/>
          <w:sz w:val="21"/>
          <w:szCs w:val="21"/>
        </w:rPr>
        <w:t xml:space="preserve">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»№ </w:t>
      </w:r>
      <w:r w:rsidR="00A70CDF">
        <w:rPr>
          <w:bCs/>
          <w:sz w:val="21"/>
          <w:szCs w:val="21"/>
        </w:rPr>
        <w:t>152</w:t>
      </w:r>
      <w:r>
        <w:rPr>
          <w:bCs/>
          <w:sz w:val="21"/>
          <w:szCs w:val="21"/>
        </w:rPr>
        <w:t xml:space="preserve"> от </w:t>
      </w:r>
      <w:r w:rsidR="00A70CDF">
        <w:rPr>
          <w:bCs/>
          <w:sz w:val="21"/>
          <w:szCs w:val="21"/>
        </w:rPr>
        <w:t>17</w:t>
      </w:r>
      <w:r>
        <w:rPr>
          <w:bCs/>
          <w:sz w:val="21"/>
          <w:szCs w:val="21"/>
        </w:rPr>
        <w:t>.12.2</w:t>
      </w:r>
      <w:r w:rsidR="00A70CDF">
        <w:rPr>
          <w:bCs/>
          <w:sz w:val="21"/>
          <w:szCs w:val="21"/>
        </w:rPr>
        <w:t>4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«О бюджете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на 202</w:t>
      </w:r>
      <w:r w:rsidR="00A70CDF">
        <w:rPr>
          <w:sz w:val="21"/>
          <w:szCs w:val="21"/>
        </w:rPr>
        <w:t>5</w:t>
      </w:r>
      <w:r>
        <w:rPr>
          <w:sz w:val="21"/>
          <w:szCs w:val="21"/>
        </w:rPr>
        <w:t xml:space="preserve"> год и плановый период 202</w:t>
      </w:r>
      <w:r w:rsidR="00A70CDF">
        <w:rPr>
          <w:sz w:val="21"/>
          <w:szCs w:val="21"/>
        </w:rPr>
        <w:t>6</w:t>
      </w:r>
      <w:r>
        <w:rPr>
          <w:sz w:val="21"/>
          <w:szCs w:val="21"/>
        </w:rPr>
        <w:t>-202</w:t>
      </w:r>
      <w:r w:rsidR="00A70CDF">
        <w:rPr>
          <w:sz w:val="21"/>
          <w:szCs w:val="21"/>
        </w:rPr>
        <w:t>7</w:t>
      </w:r>
      <w:r>
        <w:rPr>
          <w:sz w:val="21"/>
          <w:szCs w:val="21"/>
        </w:rPr>
        <w:t xml:space="preserve"> годов»;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1"/>
          <w:szCs w:val="21"/>
        </w:rPr>
        <w:footnoteReference w:id="4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lastRenderedPageBreak/>
        <w:t>(далее – Инструкция №191н)</w:t>
      </w:r>
      <w:r>
        <w:rPr>
          <w:sz w:val="21"/>
          <w:szCs w:val="21"/>
        </w:rPr>
        <w:t>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 за отчетный период по доходам;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расходам;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sz w:val="21"/>
          <w:szCs w:val="21"/>
        </w:rPr>
        <w:t xml:space="preserve">1 квартал </w:t>
      </w:r>
      <w:proofErr w:type="gramStart"/>
      <w:r>
        <w:rPr>
          <w:bCs/>
          <w:sz w:val="21"/>
          <w:szCs w:val="21"/>
        </w:rPr>
        <w:t>202</w:t>
      </w:r>
      <w:r w:rsidR="00A70CDF"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>;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анализ исполнения бюджета </w:t>
      </w:r>
      <w:r>
        <w:rPr>
          <w:bCs/>
          <w:sz w:val="21"/>
          <w:szCs w:val="21"/>
        </w:rPr>
        <w:t xml:space="preserve">МО СП «Село </w:t>
      </w:r>
      <w:proofErr w:type="spell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>»</w:t>
      </w:r>
      <w:r>
        <w:rPr>
          <w:sz w:val="21"/>
          <w:szCs w:val="21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</w:t>
      </w:r>
      <w:r>
        <w:rPr>
          <w:bCs/>
          <w:sz w:val="21"/>
          <w:szCs w:val="21"/>
        </w:rPr>
        <w:t>1 квартал 202</w:t>
      </w:r>
      <w:r w:rsidR="00A70CDF">
        <w:rPr>
          <w:bCs/>
          <w:sz w:val="21"/>
          <w:szCs w:val="21"/>
        </w:rPr>
        <w:t>5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года.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 w:rsidR="00B24B9A" w:rsidRDefault="00B24B9A">
      <w:pPr>
        <w:pStyle w:val="Standard"/>
        <w:ind w:firstLine="540"/>
        <w:jc w:val="both"/>
        <w:rPr>
          <w:b/>
          <w:bCs/>
          <w:sz w:val="21"/>
          <w:szCs w:val="21"/>
        </w:rPr>
      </w:pP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за 1 квартал 202</w:t>
      </w:r>
      <w:r w:rsidR="00A70CDF">
        <w:rPr>
          <w:rFonts w:ascii="Times New Roman" w:hAnsi="Times New Roman" w:cs="Times New Roman"/>
          <w:b w:val="0"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  в Контрольно-счетный орган в   составе:</w:t>
      </w:r>
    </w:p>
    <w:p w:rsidR="00B24B9A" w:rsidRDefault="00DF7CDA">
      <w:pPr>
        <w:pStyle w:val="Standard"/>
        <w:numPr>
          <w:ilvl w:val="0"/>
          <w:numId w:val="2"/>
        </w:num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отчета об исполнении бюджета   </w:t>
      </w:r>
      <w:r>
        <w:rPr>
          <w:bCs/>
          <w:sz w:val="21"/>
          <w:szCs w:val="21"/>
        </w:rPr>
        <w:t xml:space="preserve">МО СП «Село </w:t>
      </w:r>
      <w:proofErr w:type="spellStart"/>
      <w:proofErr w:type="gramStart"/>
      <w:r>
        <w:rPr>
          <w:bCs/>
          <w:sz w:val="21"/>
          <w:szCs w:val="21"/>
        </w:rPr>
        <w:t>Бутчино</w:t>
      </w:r>
      <w:proofErr w:type="spellEnd"/>
      <w:r>
        <w:rPr>
          <w:bCs/>
          <w:sz w:val="21"/>
          <w:szCs w:val="21"/>
        </w:rPr>
        <w:t xml:space="preserve">» </w:t>
      </w:r>
      <w:r>
        <w:rPr>
          <w:sz w:val="21"/>
          <w:szCs w:val="21"/>
        </w:rPr>
        <w:t xml:space="preserve"> за</w:t>
      </w:r>
      <w:proofErr w:type="gramEnd"/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A70CDF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года по доходам в сумме </w:t>
      </w:r>
      <w:r w:rsidR="00A70CDF">
        <w:rPr>
          <w:sz w:val="21"/>
          <w:szCs w:val="21"/>
        </w:rPr>
        <w:t>1 798 535,22</w:t>
      </w:r>
      <w:r>
        <w:rPr>
          <w:sz w:val="21"/>
          <w:szCs w:val="21"/>
        </w:rPr>
        <w:t xml:space="preserve"> руб. и расходам в сумме 1 </w:t>
      </w:r>
      <w:r w:rsidR="00A70CDF">
        <w:rPr>
          <w:sz w:val="21"/>
          <w:szCs w:val="21"/>
        </w:rPr>
        <w:t>390</w:t>
      </w:r>
      <w:r>
        <w:rPr>
          <w:sz w:val="21"/>
          <w:szCs w:val="21"/>
        </w:rPr>
        <w:t xml:space="preserve"> </w:t>
      </w:r>
      <w:r w:rsidR="00A70CDF">
        <w:rPr>
          <w:sz w:val="21"/>
          <w:szCs w:val="21"/>
        </w:rPr>
        <w:t>706</w:t>
      </w:r>
      <w:r>
        <w:rPr>
          <w:sz w:val="21"/>
          <w:szCs w:val="21"/>
        </w:rPr>
        <w:t>,</w:t>
      </w:r>
      <w:r w:rsidR="00A70CDF">
        <w:rPr>
          <w:sz w:val="21"/>
          <w:szCs w:val="21"/>
        </w:rPr>
        <w:t>95</w:t>
      </w:r>
      <w:r>
        <w:rPr>
          <w:sz w:val="21"/>
          <w:szCs w:val="21"/>
        </w:rPr>
        <w:t xml:space="preserve">руб., в разрезе разделов функциональной бюджетной классификации Российской Федерации, с </w:t>
      </w:r>
      <w:r w:rsidR="00D147F4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A70CDF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 года в размере </w:t>
      </w:r>
      <w:r w:rsidR="0061466D">
        <w:rPr>
          <w:sz w:val="21"/>
          <w:szCs w:val="21"/>
        </w:rPr>
        <w:t xml:space="preserve">– </w:t>
      </w:r>
      <w:r w:rsidR="00A70CDF">
        <w:rPr>
          <w:sz w:val="21"/>
          <w:szCs w:val="21"/>
        </w:rPr>
        <w:t>407 828,27</w:t>
      </w:r>
      <w:r>
        <w:rPr>
          <w:sz w:val="21"/>
          <w:szCs w:val="21"/>
        </w:rPr>
        <w:t xml:space="preserve"> руб.</w:t>
      </w:r>
    </w:p>
    <w:p w:rsidR="00B24B9A" w:rsidRDefault="00DF7CDA">
      <w:pPr>
        <w:pStyle w:val="pagettl"/>
        <w:spacing w:before="0" w:after="0"/>
        <w:ind w:firstLine="540"/>
        <w:jc w:val="both"/>
        <w:rPr>
          <w:sz w:val="21"/>
          <w:szCs w:val="21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В  1</w:t>
      </w:r>
      <w:proofErr w:type="gram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 квартале 202</w:t>
      </w:r>
      <w:r w:rsidR="00A70CDF">
        <w:rPr>
          <w:rFonts w:ascii="Times New Roman" w:hAnsi="Times New Roman" w:cs="Times New Roman"/>
          <w:b w:val="0"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 w:val="0"/>
          <w:color w:val="000000"/>
          <w:sz w:val="21"/>
          <w:szCs w:val="21"/>
        </w:rPr>
        <w:t>» и других нормативных правовых актах.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Решение Сельской Думы «О бюджете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202</w:t>
      </w:r>
      <w:r w:rsidR="00A70CDF">
        <w:rPr>
          <w:sz w:val="21"/>
          <w:szCs w:val="21"/>
        </w:rPr>
        <w:t>5</w:t>
      </w:r>
      <w:r>
        <w:rPr>
          <w:sz w:val="21"/>
          <w:szCs w:val="21"/>
        </w:rPr>
        <w:t>год и плановый период 202</w:t>
      </w:r>
      <w:r w:rsidR="00A70CDF">
        <w:rPr>
          <w:sz w:val="21"/>
          <w:szCs w:val="21"/>
        </w:rPr>
        <w:t>6</w:t>
      </w:r>
      <w:r>
        <w:rPr>
          <w:sz w:val="21"/>
          <w:szCs w:val="21"/>
        </w:rPr>
        <w:t>-202</w:t>
      </w:r>
      <w:r w:rsidR="00A70CDF">
        <w:rPr>
          <w:sz w:val="21"/>
          <w:szCs w:val="21"/>
        </w:rPr>
        <w:t>7</w:t>
      </w:r>
      <w:r>
        <w:rPr>
          <w:sz w:val="21"/>
          <w:szCs w:val="21"/>
        </w:rPr>
        <w:t xml:space="preserve"> годов» № </w:t>
      </w:r>
      <w:r w:rsidR="00A70CDF">
        <w:rPr>
          <w:sz w:val="21"/>
          <w:szCs w:val="21"/>
        </w:rPr>
        <w:t>152</w:t>
      </w:r>
      <w:r>
        <w:rPr>
          <w:sz w:val="21"/>
          <w:szCs w:val="21"/>
        </w:rPr>
        <w:t xml:space="preserve"> от </w:t>
      </w:r>
      <w:r w:rsidR="00A70CDF">
        <w:rPr>
          <w:sz w:val="21"/>
          <w:szCs w:val="21"/>
        </w:rPr>
        <w:t>17</w:t>
      </w:r>
      <w:r>
        <w:rPr>
          <w:sz w:val="21"/>
          <w:szCs w:val="21"/>
        </w:rPr>
        <w:t>.</w:t>
      </w:r>
      <w:r w:rsidR="004C3380">
        <w:rPr>
          <w:sz w:val="21"/>
          <w:szCs w:val="21"/>
        </w:rPr>
        <w:t>12.</w:t>
      </w:r>
      <w:r>
        <w:rPr>
          <w:sz w:val="21"/>
          <w:szCs w:val="21"/>
        </w:rPr>
        <w:t>202</w:t>
      </w:r>
      <w:r w:rsidR="00A70CDF">
        <w:rPr>
          <w:sz w:val="21"/>
          <w:szCs w:val="21"/>
        </w:rPr>
        <w:t>4</w:t>
      </w:r>
      <w:r>
        <w:rPr>
          <w:sz w:val="21"/>
          <w:szCs w:val="21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на 20</w:t>
      </w:r>
      <w:r w:rsidR="0061466D">
        <w:rPr>
          <w:sz w:val="21"/>
          <w:szCs w:val="21"/>
        </w:rPr>
        <w:t>2</w:t>
      </w:r>
      <w:r w:rsidR="00A70CDF">
        <w:rPr>
          <w:sz w:val="21"/>
          <w:szCs w:val="21"/>
        </w:rPr>
        <w:t>5</w:t>
      </w:r>
      <w:proofErr w:type="gramStart"/>
      <w:r>
        <w:rPr>
          <w:sz w:val="21"/>
          <w:szCs w:val="21"/>
        </w:rPr>
        <w:t>год</w:t>
      </w:r>
      <w:r w:rsidR="00A70CDF">
        <w:rPr>
          <w:sz w:val="21"/>
          <w:szCs w:val="21"/>
        </w:rPr>
        <w:t>( с</w:t>
      </w:r>
      <w:proofErr w:type="gramEnd"/>
      <w:r w:rsidR="00A70CDF">
        <w:rPr>
          <w:sz w:val="21"/>
          <w:szCs w:val="21"/>
        </w:rPr>
        <w:t xml:space="preserve"> </w:t>
      </w:r>
      <w:proofErr w:type="spellStart"/>
      <w:r w:rsidR="00A70CDF">
        <w:rPr>
          <w:sz w:val="21"/>
          <w:szCs w:val="21"/>
        </w:rPr>
        <w:t>изм</w:t>
      </w:r>
      <w:proofErr w:type="spellEnd"/>
      <w:r w:rsidR="00A70CDF">
        <w:rPr>
          <w:sz w:val="21"/>
          <w:szCs w:val="21"/>
        </w:rPr>
        <w:t>)</w:t>
      </w:r>
      <w:r>
        <w:rPr>
          <w:sz w:val="21"/>
          <w:szCs w:val="21"/>
        </w:rPr>
        <w:t>.</w:t>
      </w:r>
    </w:p>
    <w:p w:rsidR="00B24B9A" w:rsidRDefault="00DF7CDA">
      <w:pPr>
        <w:pStyle w:val="Standard"/>
        <w:ind w:firstLine="540"/>
        <w:jc w:val="both"/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9" w:history="1">
        <w:r>
          <w:rPr>
            <w:rStyle w:val="Internetlink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</w:t>
      </w:r>
      <w:r>
        <w:rPr>
          <w:bCs/>
          <w:color w:val="000000"/>
          <w:sz w:val="21"/>
          <w:szCs w:val="21"/>
        </w:rPr>
        <w:t>1 квартал 202</w:t>
      </w:r>
      <w:r w:rsidR="00A70CDF">
        <w:rPr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года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proofErr w:type="gramStart"/>
      <w:r>
        <w:rPr>
          <w:bCs/>
          <w:color w:val="000000"/>
          <w:sz w:val="21"/>
          <w:szCs w:val="21"/>
        </w:rPr>
        <w:t>»</w:t>
      </w:r>
      <w:r>
        <w:rPr>
          <w:color w:val="000000"/>
          <w:sz w:val="21"/>
          <w:szCs w:val="21"/>
        </w:rPr>
        <w:t>,</w:t>
      </w:r>
      <w:r>
        <w:rPr>
          <w:sz w:val="21"/>
          <w:szCs w:val="21"/>
        </w:rPr>
        <w:t>.</w:t>
      </w:r>
      <w:proofErr w:type="gramEnd"/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Для проверки предоставлены следующие документы: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проект Постановления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за1 квартал 202</w:t>
      </w:r>
      <w:r w:rsidR="00A70CDF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>года;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A70CDF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 года»;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A70CDF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 года»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proofErr w:type="gramStart"/>
      <w:r>
        <w:rPr>
          <w:sz w:val="21"/>
          <w:szCs w:val="21"/>
        </w:rPr>
        <w:t>приложение  №</w:t>
      </w:r>
      <w:proofErr w:type="gramEnd"/>
      <w:r>
        <w:rPr>
          <w:sz w:val="21"/>
          <w:szCs w:val="21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A70CDF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>г.»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-отчет об исполнении бюджета форма по ОКУД 0503117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/>
          <w:sz w:val="21"/>
          <w:szCs w:val="21"/>
        </w:rPr>
        <w:t>»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color w:val="000000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», </w:t>
      </w:r>
      <w:r>
        <w:rPr>
          <w:rFonts w:ascii="Times New Roman" w:hAnsi="Times New Roman" w:cs="Times New Roman"/>
          <w:sz w:val="21"/>
          <w:szCs w:val="21"/>
        </w:rPr>
        <w:t>на момент Проверки нарушений не установлено.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B24B9A" w:rsidRDefault="00DF7CDA">
      <w:pPr>
        <w:pStyle w:val="ConsPlusNonformat"/>
        <w:ind w:firstLine="540"/>
        <w:jc w:val="both"/>
      </w:pPr>
      <w:r>
        <w:rPr>
          <w:rFonts w:ascii="Times New Roman" w:hAnsi="Times New Roman" w:cs="Times New Roman"/>
          <w:sz w:val="21"/>
          <w:szCs w:val="21"/>
        </w:rPr>
        <w:t>Отчет и иные документы, подлежащие представлению в КСО, представлены1</w:t>
      </w:r>
      <w:r w:rsidR="004C3380"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апреля 202</w:t>
      </w:r>
      <w:r w:rsidR="00A70CDF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года, или в срок представления Отчета для подготовки заключения на него, установленный </w:t>
      </w:r>
      <w:hyperlink r:id="rId10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Положение</w:t>
        </w:r>
      </w:hyperlink>
      <w:hyperlink r:id="rId11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>м</w:t>
        </w:r>
      </w:hyperlink>
      <w:hyperlink r:id="rId12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о бюджетном процессе в</w:t>
        </w:r>
      </w:hyperlink>
      <w:hyperlink r:id="rId13" w:history="1">
        <w:r>
          <w:rPr>
            <w:rStyle w:val="Internetlink"/>
            <w:rFonts w:ascii="Times New Roman" w:hAnsi="Times New Roman" w:cs="Times New Roman"/>
            <w:bCs/>
            <w:iCs/>
            <w:sz w:val="21"/>
            <w:szCs w:val="21"/>
            <w:u w:val="none"/>
          </w:rPr>
          <w:t xml:space="preserve"> </w:t>
        </w:r>
      </w:hyperlink>
      <w:r>
        <w:rPr>
          <w:rStyle w:val="Internetlink"/>
          <w:rFonts w:ascii="Times New Roman" w:hAnsi="Times New Roman" w:cs="Times New Roman"/>
          <w:bCs/>
          <w:iCs/>
          <w:sz w:val="21"/>
          <w:szCs w:val="21"/>
          <w:u w:val="none"/>
        </w:rPr>
        <w:t xml:space="preserve">МО СП </w:t>
      </w:r>
      <w:hyperlink r:id="rId14" w:history="1">
        <w:r>
          <w:rPr>
            <w:rStyle w:val="Internetlink"/>
          </w:rPr>
          <w:t xml:space="preserve">«Село </w:t>
        </w:r>
        <w:proofErr w:type="spellStart"/>
        <w:r>
          <w:rPr>
            <w:rStyle w:val="Internetlink"/>
          </w:rPr>
          <w:t>Бутчино</w:t>
        </w:r>
        <w:proofErr w:type="spellEnd"/>
        <w:r>
          <w:rPr>
            <w:rStyle w:val="Internetlink"/>
          </w:rPr>
          <w:t>» (утв. решением Сельской думы от 13.12.2005г. № 21(с изм. и доп.))</w:t>
        </w:r>
      </w:hyperlink>
      <w:hyperlink r:id="rId15" w:history="1">
        <w:r>
          <w:rPr>
            <w:rStyle w:val="Internetlink"/>
          </w:rPr>
          <w:t xml:space="preserve"> </w:t>
        </w:r>
      </w:hyperlink>
      <w:r>
        <w:rPr>
          <w:rFonts w:ascii="Times New Roman" w:hAnsi="Times New Roman" w:cs="Times New Roman"/>
          <w:sz w:val="21"/>
          <w:szCs w:val="21"/>
        </w:rPr>
        <w:t>(в течение 45 дней после окончания отчетного периода).</w:t>
      </w: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1"/>
          <w:szCs w:val="21"/>
        </w:rPr>
        <w:t xml:space="preserve">бюджета 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</w:t>
      </w:r>
      <w:r w:rsidR="00920408">
        <w:rPr>
          <w:bCs/>
          <w:color w:val="000000"/>
          <w:sz w:val="21"/>
          <w:szCs w:val="21"/>
        </w:rPr>
        <w:t>2</w:t>
      </w:r>
      <w:r w:rsidR="00A70CDF">
        <w:rPr>
          <w:bCs/>
          <w:color w:val="000000"/>
          <w:sz w:val="21"/>
          <w:szCs w:val="21"/>
        </w:rPr>
        <w:t>5</w:t>
      </w:r>
      <w:r>
        <w:rPr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(с изменениями и дополнениями), утверждается отчет об исполнении бюджета  </w:t>
      </w:r>
      <w:r>
        <w:rPr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</w:t>
      </w:r>
      <w:r w:rsidR="00A70CDF">
        <w:rPr>
          <w:bCs/>
          <w:color w:val="000000"/>
          <w:sz w:val="21"/>
          <w:szCs w:val="21"/>
        </w:rPr>
        <w:t>5</w:t>
      </w:r>
      <w:r>
        <w:rPr>
          <w:bCs/>
          <w:sz w:val="21"/>
          <w:szCs w:val="21"/>
        </w:rPr>
        <w:t xml:space="preserve">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</w:t>
      </w:r>
      <w:r w:rsidR="00920408">
        <w:rPr>
          <w:bCs/>
          <w:sz w:val="21"/>
          <w:szCs w:val="21"/>
        </w:rPr>
        <w:t>-</w:t>
      </w:r>
      <w:r>
        <w:rPr>
          <w:bCs/>
          <w:sz w:val="21"/>
          <w:szCs w:val="21"/>
        </w:rPr>
        <w:t xml:space="preserve"> </w:t>
      </w:r>
      <w:r w:rsidR="00F102E6">
        <w:rPr>
          <w:sz w:val="21"/>
          <w:szCs w:val="21"/>
        </w:rPr>
        <w:t xml:space="preserve">1 798 535,22 </w:t>
      </w:r>
      <w:r>
        <w:rPr>
          <w:bCs/>
          <w:sz w:val="21"/>
          <w:szCs w:val="21"/>
        </w:rPr>
        <w:t xml:space="preserve">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</w:t>
      </w:r>
      <w:r w:rsidR="00F102E6">
        <w:rPr>
          <w:sz w:val="21"/>
          <w:szCs w:val="21"/>
        </w:rPr>
        <w:t>1 390 706,95</w:t>
      </w:r>
      <w:r w:rsidR="00920408">
        <w:rPr>
          <w:sz w:val="21"/>
          <w:szCs w:val="21"/>
        </w:rPr>
        <w:t>руб</w:t>
      </w:r>
      <w:r>
        <w:rPr>
          <w:bCs/>
          <w:sz w:val="21"/>
          <w:szCs w:val="21"/>
        </w:rPr>
        <w:t xml:space="preserve">. </w:t>
      </w:r>
      <w:r>
        <w:rPr>
          <w:b/>
          <w:bCs/>
          <w:sz w:val="21"/>
          <w:szCs w:val="21"/>
        </w:rPr>
        <w:t xml:space="preserve">с </w:t>
      </w:r>
      <w:r w:rsidR="00920408">
        <w:rPr>
          <w:b/>
          <w:bCs/>
          <w:sz w:val="21"/>
          <w:szCs w:val="21"/>
        </w:rPr>
        <w:t>профицитом</w:t>
      </w:r>
      <w:r>
        <w:rPr>
          <w:b/>
          <w:bCs/>
          <w:sz w:val="21"/>
          <w:szCs w:val="21"/>
        </w:rPr>
        <w:t xml:space="preserve"> —</w:t>
      </w:r>
      <w:r w:rsidR="00F102E6">
        <w:rPr>
          <w:sz w:val="21"/>
          <w:szCs w:val="21"/>
        </w:rPr>
        <w:t xml:space="preserve">407 828,27 </w:t>
      </w:r>
      <w:r>
        <w:rPr>
          <w:bCs/>
          <w:sz w:val="21"/>
          <w:szCs w:val="21"/>
        </w:rPr>
        <w:t>рублей.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Показатели проекта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autoSpaceDE w:val="0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Показатели приложений №№1, 2, </w:t>
      </w:r>
      <w:proofErr w:type="gramStart"/>
      <w:r>
        <w:rPr>
          <w:sz w:val="21"/>
          <w:szCs w:val="21"/>
        </w:rPr>
        <w:t>3,  соответствуют</w:t>
      </w:r>
      <w:proofErr w:type="gramEnd"/>
      <w:r>
        <w:rPr>
          <w:sz w:val="21"/>
          <w:szCs w:val="21"/>
        </w:rPr>
        <w:t xml:space="preserve"> показателям Постановления администрации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» </w:t>
      </w:r>
      <w:r w:rsidR="00D33D94">
        <w:rPr>
          <w:rFonts w:ascii="Times New Roman" w:hAnsi="Times New Roman" w:cs="Times New Roman"/>
          <w:color w:val="000000"/>
          <w:sz w:val="21"/>
          <w:szCs w:val="21"/>
        </w:rPr>
        <w:t>«</w:t>
      </w:r>
      <w:r>
        <w:rPr>
          <w:sz w:val="21"/>
          <w:szCs w:val="21"/>
        </w:rPr>
        <w:t xml:space="preserve">Об исполнении бюджета МО СП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F102E6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 года.  </w:t>
      </w:r>
    </w:p>
    <w:p w:rsidR="00B24B9A" w:rsidRDefault="00B24B9A">
      <w:pPr>
        <w:pStyle w:val="Standard"/>
        <w:autoSpaceDE w:val="0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 МО СП «Село </w:t>
      </w:r>
      <w:proofErr w:type="spellStart"/>
      <w:r>
        <w:rPr>
          <w:b/>
          <w:sz w:val="21"/>
          <w:szCs w:val="21"/>
        </w:rPr>
        <w:t>Бутчино</w:t>
      </w:r>
      <w:proofErr w:type="spellEnd"/>
      <w:r>
        <w:rPr>
          <w:b/>
          <w:sz w:val="21"/>
          <w:szCs w:val="21"/>
        </w:rPr>
        <w:t>» за отчетный период по доходам.</w:t>
      </w:r>
    </w:p>
    <w:p w:rsidR="00B24B9A" w:rsidRDefault="00DF7CDA">
      <w:pPr>
        <w:pStyle w:val="Standard"/>
        <w:jc w:val="both"/>
        <w:rPr>
          <w:sz w:val="21"/>
          <w:szCs w:val="21"/>
        </w:rPr>
      </w:pPr>
      <w:r>
        <w:rPr>
          <w:sz w:val="21"/>
          <w:szCs w:val="21"/>
        </w:rPr>
        <w:t>Согласно отчетным данным бюджет по доходам исполнен на 01.04.202</w:t>
      </w:r>
      <w:r w:rsidR="00F102E6">
        <w:rPr>
          <w:sz w:val="21"/>
          <w:szCs w:val="21"/>
        </w:rPr>
        <w:t>5</w:t>
      </w:r>
      <w:r>
        <w:rPr>
          <w:sz w:val="21"/>
          <w:szCs w:val="21"/>
        </w:rPr>
        <w:t xml:space="preserve">года в размере </w:t>
      </w:r>
      <w:r w:rsidR="00920408">
        <w:rPr>
          <w:bCs/>
          <w:sz w:val="21"/>
          <w:szCs w:val="21"/>
        </w:rPr>
        <w:t xml:space="preserve">- </w:t>
      </w:r>
      <w:r w:rsidR="00D33D94">
        <w:rPr>
          <w:sz w:val="21"/>
          <w:szCs w:val="21"/>
        </w:rPr>
        <w:t xml:space="preserve">2 319 467,95 </w:t>
      </w:r>
      <w:r>
        <w:rPr>
          <w:bCs/>
          <w:sz w:val="21"/>
          <w:szCs w:val="21"/>
        </w:rPr>
        <w:t>рублей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 w:rsidP="00F102E6">
            <w:pPr>
              <w:pStyle w:val="Standard"/>
              <w:rPr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МО СП «Село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 квартал 202</w:t>
            </w:r>
            <w:r w:rsidR="00F102E6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года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B9A" w:rsidRDefault="00DF7CDA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920408" w:rsidP="00D33D94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</w:t>
            </w:r>
            <w:r w:rsidR="00F102E6">
              <w:rPr>
                <w:sz w:val="21"/>
                <w:szCs w:val="21"/>
              </w:rPr>
              <w:t>1 798 535,22</w:t>
            </w:r>
          </w:p>
        </w:tc>
      </w:tr>
      <w:tr w:rsidR="00B24B9A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 w:rsidP="00F102E6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</w:t>
            </w:r>
            <w:r w:rsidR="00920408">
              <w:rPr>
                <w:color w:val="000000"/>
                <w:sz w:val="21"/>
                <w:szCs w:val="21"/>
              </w:rPr>
              <w:t>2</w:t>
            </w:r>
            <w:r w:rsidR="00F102E6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г. Решение Сельской Думы «О бюджете муниципального образования сельского п</w:t>
            </w:r>
            <w:r w:rsidR="00920408">
              <w:rPr>
                <w:color w:val="000000"/>
                <w:sz w:val="21"/>
                <w:szCs w:val="21"/>
              </w:rPr>
              <w:t xml:space="preserve">оселения  «Село </w:t>
            </w:r>
            <w:proofErr w:type="spellStart"/>
            <w:r w:rsidR="00920408">
              <w:rPr>
                <w:color w:val="000000"/>
                <w:sz w:val="21"/>
                <w:szCs w:val="21"/>
              </w:rPr>
              <w:t>Бутчино</w:t>
            </w:r>
            <w:proofErr w:type="spellEnd"/>
            <w:r w:rsidR="00920408">
              <w:rPr>
                <w:color w:val="000000"/>
                <w:sz w:val="21"/>
                <w:szCs w:val="21"/>
              </w:rPr>
              <w:t>» на 202</w:t>
            </w:r>
            <w:r w:rsidR="00F102E6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год и плановый период 202</w:t>
            </w:r>
            <w:r w:rsidR="00F102E6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>-202</w:t>
            </w:r>
            <w:r w:rsidR="00F102E6">
              <w:rPr>
                <w:color w:val="000000"/>
                <w:sz w:val="21"/>
                <w:szCs w:val="21"/>
              </w:rPr>
              <w:t>6</w:t>
            </w:r>
            <w:r>
              <w:rPr>
                <w:color w:val="000000"/>
                <w:sz w:val="21"/>
                <w:szCs w:val="21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102E6">
            <w:pPr>
              <w:pStyle w:val="Standard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8 284 730,86</w:t>
            </w:r>
          </w:p>
        </w:tc>
      </w:tr>
      <w:tr w:rsidR="00B24B9A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% исполнения к </w:t>
            </w:r>
            <w:proofErr w:type="spellStart"/>
            <w:r>
              <w:rPr>
                <w:color w:val="000000"/>
                <w:sz w:val="21"/>
                <w:szCs w:val="21"/>
              </w:rPr>
              <w:t>уточн</w:t>
            </w:r>
            <w:proofErr w:type="spellEnd"/>
            <w:r>
              <w:rPr>
                <w:color w:val="000000"/>
                <w:sz w:val="21"/>
                <w:szCs w:val="21"/>
              </w:rPr>
              <w:t>. плану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F102E6">
            <w:pPr>
              <w:pStyle w:val="Standard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21,71</w:t>
            </w:r>
            <w:r w:rsidR="00DF7CDA">
              <w:rPr>
                <w:b/>
                <w:color w:val="000000"/>
                <w:sz w:val="21"/>
                <w:szCs w:val="21"/>
              </w:rPr>
              <w:t>%</w:t>
            </w:r>
          </w:p>
        </w:tc>
      </w:tr>
    </w:tbl>
    <w:p w:rsidR="00B24B9A" w:rsidRDefault="00DF7CDA">
      <w:pPr>
        <w:pStyle w:val="ConsPlusNormal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Исполнение доходов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sz w:val="21"/>
          <w:szCs w:val="21"/>
        </w:rPr>
        <w:t xml:space="preserve"> </w:t>
      </w:r>
      <w:r>
        <w:rPr>
          <w:bCs/>
          <w:color w:val="000000"/>
          <w:sz w:val="21"/>
          <w:szCs w:val="21"/>
        </w:rPr>
        <w:t>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за </w:t>
      </w:r>
      <w:r>
        <w:rPr>
          <w:bCs/>
          <w:color w:val="000000"/>
          <w:sz w:val="21"/>
          <w:szCs w:val="21"/>
        </w:rPr>
        <w:t>1 квартал 202</w:t>
      </w:r>
      <w:r w:rsidR="00F102E6">
        <w:rPr>
          <w:bCs/>
          <w:color w:val="000000"/>
          <w:sz w:val="21"/>
          <w:szCs w:val="21"/>
        </w:rPr>
        <w:t>5</w:t>
      </w:r>
      <w:r>
        <w:rPr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 w:rsidR="00B24B9A" w:rsidRDefault="00B24B9A">
      <w:pPr>
        <w:pStyle w:val="ConsPlusNormal"/>
        <w:ind w:firstLine="540"/>
        <w:jc w:val="both"/>
        <w:rPr>
          <w:bCs/>
          <w:color w:val="000000"/>
          <w:sz w:val="21"/>
          <w:szCs w:val="21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B24B9A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</w:t>
            </w:r>
          </w:p>
        </w:tc>
      </w:tr>
      <w:tr w:rsidR="00B24B9A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 w:rsidR="00F102E6" w:rsidTr="00F409C4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2E6" w:rsidRDefault="00F102E6" w:rsidP="00F102E6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289 139,28</w:t>
            </w:r>
          </w:p>
        </w:tc>
      </w:tr>
      <w:tr w:rsidR="00F102E6" w:rsidTr="00F409C4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2E6" w:rsidRDefault="00F102E6" w:rsidP="00F102E6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75 652,88</w:t>
            </w: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 w:rsidTr="00F409C4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2E6" w:rsidRDefault="00F102E6" w:rsidP="00F102E6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27 942,29</w:t>
            </w:r>
          </w:p>
        </w:tc>
      </w:tr>
      <w:tr w:rsidR="00F102E6" w:rsidTr="00F409C4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2E6" w:rsidRDefault="00F102E6" w:rsidP="00F102E6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185 544,11</w:t>
            </w: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F102E6" w:rsidTr="00F409C4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2E6" w:rsidRDefault="00F102E6" w:rsidP="00F102E6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1 509 395,94</w:t>
            </w:r>
          </w:p>
        </w:tc>
      </w:tr>
      <w:tr w:rsidR="00F102E6" w:rsidTr="00F409C4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2E6" w:rsidRDefault="00F102E6" w:rsidP="00F102E6">
            <w:pPr>
              <w:pStyle w:val="Standard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2E6" w:rsidRDefault="00F102E6" w:rsidP="00F102E6">
            <w:pPr>
              <w:jc w:val="right"/>
              <w:rPr>
                <w:rFonts w:ascii="Times New Roman Cyr" w:hAnsi="Times New Roman Cyr"/>
                <w:b/>
                <w:bCs/>
              </w:rPr>
            </w:pPr>
            <w:r>
              <w:rPr>
                <w:rFonts w:ascii="Times New Roman Cyr" w:hAnsi="Times New Roman Cyr"/>
                <w:b/>
                <w:bCs/>
              </w:rPr>
              <w:t>1 798 535,22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Анализ исполнения 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за отчетный период по расходам.</w:t>
      </w: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По расходам исполнение на 01.04.202</w:t>
      </w:r>
      <w:r w:rsidR="00F102E6">
        <w:rPr>
          <w:sz w:val="21"/>
          <w:szCs w:val="21"/>
        </w:rPr>
        <w:t>5</w:t>
      </w:r>
      <w:r>
        <w:rPr>
          <w:sz w:val="21"/>
          <w:szCs w:val="21"/>
        </w:rPr>
        <w:t xml:space="preserve"> года составило – </w:t>
      </w:r>
      <w:r w:rsidR="00F102E6">
        <w:rPr>
          <w:sz w:val="21"/>
          <w:szCs w:val="21"/>
        </w:rPr>
        <w:t>1 390 706,95</w:t>
      </w:r>
      <w:r>
        <w:rPr>
          <w:sz w:val="21"/>
          <w:szCs w:val="21"/>
        </w:rPr>
        <w:t xml:space="preserve">руб. или </w:t>
      </w:r>
      <w:r w:rsidR="00F102E6">
        <w:rPr>
          <w:sz w:val="21"/>
          <w:szCs w:val="21"/>
        </w:rPr>
        <w:t>12,72</w:t>
      </w:r>
      <w:r>
        <w:rPr>
          <w:sz w:val="21"/>
          <w:szCs w:val="21"/>
        </w:rPr>
        <w:t>% к бюджетным ассигнованиям в соответствии с уточненной бюджетной росписью на 202</w:t>
      </w:r>
      <w:r w:rsidR="00F102E6">
        <w:rPr>
          <w:sz w:val="21"/>
          <w:szCs w:val="21"/>
        </w:rPr>
        <w:t>5</w:t>
      </w:r>
      <w:r>
        <w:rPr>
          <w:sz w:val="21"/>
          <w:szCs w:val="21"/>
        </w:rPr>
        <w:t>год (</w:t>
      </w:r>
      <w:r w:rsidR="00F102E6">
        <w:rPr>
          <w:bCs/>
          <w:sz w:val="21"/>
          <w:szCs w:val="21"/>
        </w:rPr>
        <w:t>10 934 730,86</w:t>
      </w:r>
      <w:r>
        <w:rPr>
          <w:sz w:val="21"/>
          <w:szCs w:val="21"/>
        </w:rPr>
        <w:t>руб.).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 xml:space="preserve">Исполнение расходов </w:t>
      </w:r>
      <w:proofErr w:type="gramStart"/>
      <w:r>
        <w:rPr>
          <w:bCs/>
          <w:color w:val="000000"/>
          <w:sz w:val="21"/>
          <w:szCs w:val="21"/>
        </w:rPr>
        <w:t>бюджета  МО</w:t>
      </w:r>
      <w:proofErr w:type="gramEnd"/>
      <w:r>
        <w:rPr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Cs/>
          <w:color w:val="000000"/>
          <w:sz w:val="21"/>
          <w:szCs w:val="21"/>
        </w:rPr>
        <w:t>Бутчино</w:t>
      </w:r>
      <w:proofErr w:type="spellEnd"/>
      <w:r>
        <w:rPr>
          <w:bCs/>
          <w:color w:val="000000"/>
          <w:sz w:val="21"/>
          <w:szCs w:val="21"/>
        </w:rPr>
        <w:t>» за 1 квартал 20</w:t>
      </w:r>
      <w:r w:rsidR="00E10170">
        <w:rPr>
          <w:bCs/>
          <w:color w:val="000000"/>
          <w:sz w:val="21"/>
          <w:szCs w:val="21"/>
        </w:rPr>
        <w:t>2</w:t>
      </w:r>
      <w:r w:rsidR="00F409C4">
        <w:rPr>
          <w:bCs/>
          <w:color w:val="000000"/>
          <w:sz w:val="21"/>
          <w:szCs w:val="21"/>
        </w:rPr>
        <w:t>5</w:t>
      </w:r>
      <w:r>
        <w:rPr>
          <w:bCs/>
          <w:color w:val="000000"/>
          <w:sz w:val="21"/>
          <w:szCs w:val="21"/>
        </w:rPr>
        <w:t xml:space="preserve">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</w:t>
      </w:r>
      <w:r w:rsidR="00F409C4">
        <w:rPr>
          <w:sz w:val="21"/>
          <w:szCs w:val="21"/>
        </w:rPr>
        <w:t>5</w:t>
      </w:r>
      <w:r>
        <w:rPr>
          <w:sz w:val="21"/>
          <w:szCs w:val="21"/>
        </w:rPr>
        <w:t xml:space="preserve"> год приведено в таблице «Исполнение расходов бюджета».</w:t>
      </w:r>
    </w:p>
    <w:p w:rsidR="00B24B9A" w:rsidRDefault="00DF7CDA">
      <w:pPr>
        <w:pStyle w:val="Standard"/>
        <w:ind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</w:t>
      </w:r>
    </w:p>
    <w:tbl>
      <w:tblPr>
        <w:tblW w:w="9903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7"/>
        <w:gridCol w:w="992"/>
        <w:gridCol w:w="2037"/>
        <w:gridCol w:w="1477"/>
        <w:gridCol w:w="880"/>
      </w:tblGrid>
      <w:tr w:rsidR="00B24B9A" w:rsidTr="009739FB">
        <w:trPr>
          <w:trHeight w:val="23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расходов бюджета</w:t>
            </w:r>
          </w:p>
        </w:tc>
      </w:tr>
      <w:tr w:rsidR="00B24B9A" w:rsidTr="009739FB">
        <w:trPr>
          <w:trHeight w:val="255"/>
        </w:trPr>
        <w:tc>
          <w:tcPr>
            <w:tcW w:w="990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ind w:left="113" w:right="113"/>
              <w:jc w:val="center"/>
              <w:rPr>
                <w:color w:val="000000"/>
                <w:sz w:val="21"/>
                <w:szCs w:val="21"/>
                <w:eastAsianLayout w:id="-1731966976" w:vert="1" w:vertCompress="1"/>
              </w:rPr>
            </w:pPr>
            <w:r>
              <w:rPr>
                <w:color w:val="000000"/>
                <w:sz w:val="21"/>
                <w:szCs w:val="21"/>
                <w:eastAsianLayout w:id="-1731966976" w:vert="1" w:vertCompress="1"/>
              </w:rPr>
              <w:t>КГРБС</w:t>
            </w:r>
          </w:p>
        </w:tc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 w:rsidTr="009739FB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) итого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10 934 730,86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1 390 706,95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12,72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0100 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6 266 167,00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736 757,27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11,76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оборона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0200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164 202,00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45 191,96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27,52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Национальная экономика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0400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24,00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2 176 059,86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60695,72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2,79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1 723 000,00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430 749,00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Социальная политика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82 302,00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13 564,00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16,48</w:t>
            </w:r>
          </w:p>
        </w:tc>
      </w:tr>
      <w:tr w:rsidR="00F409C4" w:rsidTr="00F409C4">
        <w:trPr>
          <w:trHeight w:val="23"/>
        </w:trPr>
        <w:tc>
          <w:tcPr>
            <w:tcW w:w="45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9C4" w:rsidRDefault="00F409C4" w:rsidP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7 749,00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9C4" w:rsidRDefault="00F409C4" w:rsidP="00F409C4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</w:t>
      </w:r>
      <w:proofErr w:type="gramStart"/>
      <w:r>
        <w:rPr>
          <w:b/>
          <w:sz w:val="21"/>
          <w:szCs w:val="21"/>
        </w:rPr>
        <w:t xml:space="preserve">бюджета </w:t>
      </w:r>
      <w:r>
        <w:rPr>
          <w:b/>
          <w:bCs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МО</w:t>
      </w:r>
      <w:proofErr w:type="gramEnd"/>
      <w:r>
        <w:rPr>
          <w:b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b/>
          <w:bCs/>
          <w:color w:val="000000"/>
          <w:sz w:val="21"/>
          <w:szCs w:val="21"/>
        </w:rPr>
        <w:t>Бутчино</w:t>
      </w:r>
      <w:proofErr w:type="spellEnd"/>
      <w:r>
        <w:rPr>
          <w:b/>
          <w:bCs/>
          <w:color w:val="000000"/>
          <w:sz w:val="21"/>
          <w:szCs w:val="21"/>
        </w:rPr>
        <w:t>»</w:t>
      </w:r>
      <w:r>
        <w:rPr>
          <w:b/>
          <w:sz w:val="21"/>
          <w:szCs w:val="21"/>
        </w:rPr>
        <w:t xml:space="preserve">  за</w:t>
      </w:r>
      <w:r>
        <w:rPr>
          <w:b/>
          <w:bCs/>
          <w:color w:val="000000"/>
          <w:sz w:val="21"/>
          <w:szCs w:val="21"/>
        </w:rPr>
        <w:t>1 квартал 202</w:t>
      </w:r>
      <w:r w:rsidR="00F409C4">
        <w:rPr>
          <w:b/>
          <w:bCs/>
          <w:color w:val="000000"/>
          <w:sz w:val="21"/>
          <w:szCs w:val="21"/>
        </w:rPr>
        <w:t>5</w:t>
      </w:r>
      <w:r>
        <w:rPr>
          <w:bCs/>
          <w:color w:val="000000"/>
          <w:sz w:val="21"/>
          <w:szCs w:val="21"/>
        </w:rPr>
        <w:t xml:space="preserve"> </w:t>
      </w:r>
      <w:r>
        <w:rPr>
          <w:b/>
          <w:sz w:val="21"/>
          <w:szCs w:val="21"/>
        </w:rPr>
        <w:t>года.</w:t>
      </w:r>
    </w:p>
    <w:p w:rsidR="00B24B9A" w:rsidRDefault="00B24B9A">
      <w:pPr>
        <w:pStyle w:val="ConsPlusNormal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ConsPlusNormal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</w:t>
      </w:r>
      <w:r>
        <w:rPr>
          <w:bCs/>
          <w:color w:val="000000"/>
          <w:sz w:val="21"/>
          <w:szCs w:val="21"/>
        </w:rPr>
        <w:t>1 квартал 202</w:t>
      </w:r>
      <w:r w:rsidR="00F409C4">
        <w:rPr>
          <w:bCs/>
          <w:color w:val="000000"/>
          <w:sz w:val="21"/>
          <w:szCs w:val="21"/>
        </w:rPr>
        <w:t>5</w:t>
      </w:r>
      <w:r>
        <w:rPr>
          <w:sz w:val="21"/>
          <w:szCs w:val="21"/>
        </w:rPr>
        <w:t xml:space="preserve"> года бюджет исполнен с </w:t>
      </w:r>
      <w:r w:rsidR="00A77F2D">
        <w:rPr>
          <w:sz w:val="21"/>
          <w:szCs w:val="21"/>
        </w:rPr>
        <w:t>профицитом</w:t>
      </w:r>
      <w:r>
        <w:rPr>
          <w:sz w:val="21"/>
          <w:szCs w:val="21"/>
        </w:rPr>
        <w:t xml:space="preserve"> </w:t>
      </w:r>
      <w:r w:rsidR="00A77F2D">
        <w:rPr>
          <w:bCs/>
          <w:sz w:val="21"/>
          <w:szCs w:val="21"/>
        </w:rPr>
        <w:t xml:space="preserve">– </w:t>
      </w:r>
      <w:r w:rsidR="00F409C4">
        <w:rPr>
          <w:sz w:val="21"/>
          <w:szCs w:val="21"/>
        </w:rPr>
        <w:t xml:space="preserve">407 828,27 </w:t>
      </w:r>
      <w:proofErr w:type="spellStart"/>
      <w:r>
        <w:rPr>
          <w:sz w:val="21"/>
          <w:szCs w:val="21"/>
        </w:rPr>
        <w:t>руб</w:t>
      </w:r>
      <w:proofErr w:type="spellEnd"/>
    </w:p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B24B9A">
        <w:trPr>
          <w:trHeight w:val="241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источников внутреннего финансирования дефицита бюджета</w:t>
            </w:r>
          </w:p>
        </w:tc>
      </w:tr>
      <w:tr w:rsidR="00B24B9A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24B9A">
            <w:pPr>
              <w:pStyle w:val="Standard"/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 w:rsidR="00B24B9A">
        <w:trPr>
          <w:trHeight w:val="241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 w:rsidR="00B24B9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F409C4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2 650 000,00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4B9A" w:rsidRDefault="00B954CE">
            <w:pPr>
              <w:pStyle w:val="ConsPlusNormal"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F409C4">
              <w:rPr>
                <w:sz w:val="21"/>
                <w:szCs w:val="21"/>
              </w:rPr>
              <w:t>407 828,27</w:t>
            </w:r>
          </w:p>
        </w:tc>
      </w:tr>
    </w:tbl>
    <w:p w:rsidR="00B24B9A" w:rsidRDefault="00B24B9A">
      <w:pPr>
        <w:pStyle w:val="ConsPlusNormal"/>
        <w:ind w:firstLine="540"/>
        <w:jc w:val="both"/>
        <w:rPr>
          <w:b/>
          <w:sz w:val="21"/>
          <w:szCs w:val="21"/>
        </w:rPr>
      </w:pPr>
    </w:p>
    <w:tbl>
      <w:tblPr>
        <w:tblW w:w="10766" w:type="dxa"/>
        <w:tblInd w:w="108" w:type="dxa"/>
        <w:tblLook w:val="04A0" w:firstRow="1" w:lastRow="0" w:firstColumn="1" w:lastColumn="0" w:noHBand="0" w:noVBand="1"/>
      </w:tblPr>
      <w:tblGrid>
        <w:gridCol w:w="2120"/>
        <w:gridCol w:w="2120"/>
        <w:gridCol w:w="1720"/>
        <w:gridCol w:w="1411"/>
        <w:gridCol w:w="1560"/>
        <w:gridCol w:w="1835"/>
      </w:tblGrid>
      <w:tr w:rsidR="00B954CE" w:rsidRPr="00B954CE" w:rsidTr="00485116">
        <w:trPr>
          <w:trHeight w:val="315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Default="00B954CE" w:rsidP="00B954CE">
            <w:pPr>
              <w:pStyle w:val="Standard"/>
              <w:ind w:firstLine="540"/>
              <w:jc w:val="center"/>
              <w:rPr>
                <w:b/>
                <w:sz w:val="21"/>
                <w:szCs w:val="21"/>
              </w:rPr>
            </w:pPr>
          </w:p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  <w:r>
              <w:rPr>
                <w:sz w:val="21"/>
                <w:szCs w:val="21"/>
              </w:rPr>
              <w:t xml:space="preserve">Программные и непрограммные направления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МО СП «Село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»</w:t>
            </w:r>
          </w:p>
        </w:tc>
      </w:tr>
      <w:tr w:rsidR="00B954CE" w:rsidRPr="00B954CE" w:rsidTr="00485116">
        <w:trPr>
          <w:trHeight w:val="315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F409C4" w:rsidP="00F409C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на 31 марта 2025</w:t>
            </w:r>
            <w:r w:rsidR="00B954CE"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 xml:space="preserve"> года</w:t>
            </w:r>
          </w:p>
        </w:tc>
      </w:tr>
      <w:tr w:rsidR="00B954CE" w:rsidRPr="00B954CE" w:rsidTr="00485116">
        <w:trPr>
          <w:trHeight w:val="293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Бюджет: СП "Село </w:t>
            </w:r>
            <w:proofErr w:type="spellStart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Бутчино</w:t>
            </w:r>
            <w:proofErr w:type="spellEnd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"</w:t>
            </w:r>
          </w:p>
        </w:tc>
      </w:tr>
      <w:tr w:rsidR="00B954CE" w:rsidRPr="00B954CE" w:rsidTr="00485116">
        <w:trPr>
          <w:trHeight w:val="255"/>
        </w:trPr>
        <w:tc>
          <w:tcPr>
            <w:tcW w:w="10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>(рублей)</w:t>
            </w:r>
          </w:p>
        </w:tc>
      </w:tr>
      <w:tr w:rsidR="00B954CE" w:rsidRPr="00B954CE" w:rsidTr="00485116">
        <w:trPr>
          <w:trHeight w:val="773"/>
        </w:trPr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Целевая статья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Роспись утвержденная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Роспись с изменениями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Кассовый расход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ind w:left="-247" w:right="805" w:firstLine="462"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% исполнения к утвержденной росписи</w:t>
            </w:r>
          </w:p>
        </w:tc>
      </w:tr>
      <w:tr w:rsidR="00B954CE" w:rsidRPr="00B954CE" w:rsidTr="00485116">
        <w:trPr>
          <w:trHeight w:val="300"/>
        </w:trPr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B954CE" w:rsidRPr="00B954CE" w:rsidTr="00485116">
        <w:trPr>
          <w:trHeight w:val="255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4CE" w:rsidRPr="00B954CE" w:rsidRDefault="00B954CE" w:rsidP="00B954C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</w:t>
            </w:r>
          </w:p>
        </w:tc>
      </w:tr>
      <w:tr w:rsidR="00F409C4" w:rsidRPr="00B954CE" w:rsidTr="00485116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09C4" w:rsidRPr="00B954CE" w:rsidRDefault="00F409C4" w:rsidP="00F409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09C4" w:rsidRPr="00B954CE" w:rsidRDefault="00F409C4" w:rsidP="00F409C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13 0 00 00000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09C4" w:rsidRDefault="00F409C4" w:rsidP="00F409C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09C4" w:rsidRDefault="00F409C4" w:rsidP="00F409C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31 000,00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09C4" w:rsidRDefault="00F409C4" w:rsidP="00F409C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7 749,00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09C4" w:rsidRDefault="00F409C4" w:rsidP="00F409C4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25,00</w:t>
            </w:r>
          </w:p>
        </w:tc>
      </w:tr>
      <w:tr w:rsidR="00485116" w:rsidRPr="00B954CE" w:rsidTr="00485116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14 0 00 00000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1 723 000,00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1 723 000,00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430 749,00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25,00</w:t>
            </w:r>
          </w:p>
        </w:tc>
      </w:tr>
      <w:tr w:rsidR="00485116" w:rsidRPr="00B954CE" w:rsidTr="00485116">
        <w:trPr>
          <w:trHeight w:val="153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Муниципальная программа "Благоустройство территории сельского поселения "Село </w:t>
            </w:r>
            <w:proofErr w:type="spellStart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Бутчино</w:t>
            </w:r>
            <w:proofErr w:type="spellEnd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1П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1 044 000,00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1 774 000,00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35 617,83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2,01</w:t>
            </w:r>
          </w:p>
        </w:tc>
      </w:tr>
      <w:tr w:rsidR="00485116" w:rsidRPr="00B954CE" w:rsidTr="00485116">
        <w:trPr>
          <w:trHeight w:val="127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24 0 00 00000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96 000,00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24,00</w:t>
            </w:r>
          </w:p>
        </w:tc>
      </w:tr>
      <w:tr w:rsidR="00485116" w:rsidRPr="00B954CE" w:rsidTr="00485116">
        <w:trPr>
          <w:trHeight w:val="2550"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Default="00485116" w:rsidP="00485116">
            <w:pPr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 xml:space="preserve">    Основное мероприятие "Развитие муниципальной службы и совершенствование методов решения вопросов местного значения в муниципальном районе "Куйбышевский район"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Default="00485116" w:rsidP="00485116">
            <w:pPr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74 0 01 00000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175 167,00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175 167,00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485116" w:rsidRPr="00B954CE" w:rsidTr="00485116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7М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4 253 302,00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6 173 302,00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750 321,27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12,15</w:t>
            </w:r>
          </w:p>
        </w:tc>
      </w:tr>
      <w:tr w:rsidR="00485116" w:rsidRPr="00B954CE" w:rsidTr="00485116">
        <w:trPr>
          <w:trHeight w:val="178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Бутчино</w:t>
            </w:r>
            <w:proofErr w:type="spellEnd"/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7П 0 00 00000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</w:tr>
      <w:tr w:rsidR="00485116" w:rsidRPr="00B954CE" w:rsidTr="00485116">
        <w:trPr>
          <w:trHeight w:val="204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lastRenderedPageBreak/>
              <w:t xml:space="preserve">  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82 0 00 00000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4 253 302,00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6 173 302,00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ind w:left="29"/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750 321,27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12,15</w:t>
            </w:r>
          </w:p>
        </w:tc>
      </w:tr>
      <w:tr w:rsidR="00485116" w:rsidRPr="00B954CE" w:rsidTr="00485116">
        <w:trPr>
          <w:trHeight w:val="1020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99 0 00 00000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341 202,00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341 202,00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45 759,87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13,41</w:t>
            </w:r>
          </w:p>
        </w:tc>
      </w:tr>
      <w:tr w:rsidR="00485116" w:rsidRPr="00B954CE" w:rsidTr="00485116">
        <w:trPr>
          <w:trHeight w:val="255"/>
        </w:trPr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8 119 730,86</w:t>
            </w:r>
          </w:p>
        </w:tc>
        <w:tc>
          <w:tcPr>
            <w:tcW w:w="1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ind w:right="-111"/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10 934730,86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1 390 706,95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85116" w:rsidRDefault="00485116" w:rsidP="00485116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12,72</w:t>
            </w:r>
          </w:p>
        </w:tc>
      </w:tr>
      <w:tr w:rsidR="00485116" w:rsidRPr="00B954CE" w:rsidTr="00485116">
        <w:trPr>
          <w:trHeight w:val="25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116" w:rsidRPr="00B954CE" w:rsidRDefault="00485116" w:rsidP="0048511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</w:pPr>
            <w:r w:rsidRPr="00B954CE">
              <w:rPr>
                <w:rFonts w:ascii="Arial Cyr" w:eastAsia="Times New Roman" w:hAnsi="Arial Cyr" w:cs="Calibri"/>
                <w:color w:val="000000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</w:tbl>
    <w:p w:rsidR="00B24B9A" w:rsidRDefault="00B24B9A">
      <w:pPr>
        <w:pStyle w:val="Standard"/>
        <w:ind w:firstLine="540"/>
        <w:jc w:val="center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>не выполнялись</w:t>
      </w:r>
      <w:r>
        <w:rPr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 отчетном периоде по следующим направлениям:</w:t>
      </w:r>
    </w:p>
    <w:p w:rsidR="00B24B9A" w:rsidRDefault="00B24B9A">
      <w:pPr>
        <w:pStyle w:val="Standard"/>
        <w:ind w:firstLine="540"/>
        <w:jc w:val="both"/>
        <w:rPr>
          <w:color w:val="000000"/>
          <w:sz w:val="21"/>
          <w:szCs w:val="21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B24B9A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 w:rsidR="00B24B9A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009E" w:rsidRDefault="00FD009E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B24B9A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B9A" w:rsidRDefault="00DF7CDA">
            <w:pPr>
              <w:pStyle w:val="Standard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 w:rsidR="00B24B9A" w:rsidRDefault="00B24B9A">
      <w:pPr>
        <w:pStyle w:val="Standard"/>
        <w:ind w:firstLine="540"/>
        <w:jc w:val="both"/>
        <w:rPr>
          <w:b/>
          <w:sz w:val="21"/>
          <w:szCs w:val="21"/>
        </w:rPr>
      </w:pPr>
    </w:p>
    <w:p w:rsidR="00B24B9A" w:rsidRDefault="00DF7CDA">
      <w:pPr>
        <w:pStyle w:val="ConsPlusNonformat"/>
        <w:ind w:firstLine="540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rFonts w:ascii="Times New Roman" w:hAnsi="Times New Roman" w:cs="Times New Roman"/>
          <w:sz w:val="21"/>
          <w:szCs w:val="21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Бутчино»</w:t>
      </w:r>
      <w:r>
        <w:rPr>
          <w:rFonts w:ascii="Times New Roman" w:hAnsi="Times New Roman" w:cs="Times New Roman"/>
          <w:sz w:val="21"/>
          <w:szCs w:val="21"/>
        </w:rPr>
        <w:t>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момент Проверки нарушений не установлено.</w:t>
      </w:r>
    </w:p>
    <w:p w:rsidR="00B24B9A" w:rsidRDefault="00DF7CDA">
      <w:pPr>
        <w:pStyle w:val="ConsPlusNonformat"/>
        <w:ind w:firstLine="54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Отчет и иные документы, подлежащие представлению в КСО, представлены 1</w:t>
      </w:r>
      <w:r w:rsidR="004A481C"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апреля 202</w:t>
      </w:r>
      <w:r w:rsidR="00485116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>года, или в срок представления Отчета для подготовки заключения на него.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По итогам экспертизы замечания отсутствуют. Фактов недостоверных отчетных данных и искажений бюджетной отчетности за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1 квартал </w:t>
      </w:r>
      <w:proofErr w:type="gramStart"/>
      <w:r>
        <w:rPr>
          <w:rFonts w:ascii="Times New Roman" w:hAnsi="Times New Roman" w:cs="Times New Roman"/>
          <w:bCs/>
          <w:color w:val="000000"/>
          <w:sz w:val="21"/>
          <w:szCs w:val="21"/>
        </w:rPr>
        <w:t>202</w:t>
      </w:r>
      <w:r w:rsidR="00485116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sz w:val="21"/>
          <w:szCs w:val="21"/>
        </w:rPr>
        <w:t xml:space="preserve"> года</w:t>
      </w:r>
      <w:proofErr w:type="gramEnd"/>
      <w:r>
        <w:rPr>
          <w:sz w:val="21"/>
          <w:szCs w:val="21"/>
        </w:rPr>
        <w:t xml:space="preserve"> не установлено.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</w:t>
      </w:r>
      <w:proofErr w:type="gramStart"/>
      <w:r>
        <w:rPr>
          <w:sz w:val="21"/>
          <w:szCs w:val="21"/>
        </w:rPr>
        <w:t xml:space="preserve">бюджета </w:t>
      </w:r>
      <w:r>
        <w:rPr>
          <w:bCs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bCs/>
          <w:sz w:val="21"/>
          <w:szCs w:val="21"/>
        </w:rPr>
        <w:t xml:space="preserve"> за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>1 квартал 202</w:t>
      </w:r>
      <w:r w:rsidR="00485116">
        <w:rPr>
          <w:rFonts w:ascii="Times New Roman" w:hAnsi="Times New Roman" w:cs="Times New Roman"/>
          <w:bCs/>
          <w:color w:val="000000"/>
          <w:sz w:val="21"/>
          <w:szCs w:val="21"/>
        </w:rPr>
        <w:t>5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 </w:t>
      </w:r>
      <w:r>
        <w:rPr>
          <w:bCs/>
          <w:sz w:val="21"/>
          <w:szCs w:val="21"/>
        </w:rPr>
        <w:t xml:space="preserve">года </w:t>
      </w:r>
      <w:r>
        <w:rPr>
          <w:sz w:val="21"/>
          <w:szCs w:val="21"/>
        </w:rPr>
        <w:t xml:space="preserve">может быть рассмотрен и принят к сведению Сельской думой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1"/>
          <w:szCs w:val="21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1"/>
          <w:szCs w:val="21"/>
        </w:rPr>
        <w:t>»</w:t>
      </w:r>
      <w:r>
        <w:rPr>
          <w:sz w:val="21"/>
          <w:szCs w:val="21"/>
        </w:rPr>
        <w:t xml:space="preserve"> в установленном законом порядке.</w:t>
      </w: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B24B9A">
      <w:pPr>
        <w:pStyle w:val="Standard"/>
        <w:ind w:firstLine="540"/>
        <w:jc w:val="both"/>
        <w:rPr>
          <w:sz w:val="21"/>
          <w:szCs w:val="21"/>
        </w:rPr>
      </w:pP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>муниципального района</w:t>
      </w:r>
    </w:p>
    <w:p w:rsidR="00B24B9A" w:rsidRDefault="00DF7CDA">
      <w:pPr>
        <w:pStyle w:val="Standard"/>
        <w:ind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_________________ </w:t>
      </w:r>
      <w:proofErr w:type="spellStart"/>
      <w:r>
        <w:rPr>
          <w:sz w:val="21"/>
          <w:szCs w:val="21"/>
        </w:rPr>
        <w:t>Л.А.Козлова</w:t>
      </w:r>
      <w:proofErr w:type="spellEnd"/>
    </w:p>
    <w:sectPr w:rsidR="00B24B9A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BE4" w:rsidRDefault="00F32BE4">
      <w:r>
        <w:separator/>
      </w:r>
    </w:p>
  </w:endnote>
  <w:endnote w:type="continuationSeparator" w:id="0">
    <w:p w:rsidR="00F32BE4" w:rsidRDefault="00F3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BE4" w:rsidRDefault="00F32BE4">
      <w:r>
        <w:rPr>
          <w:color w:val="000000"/>
        </w:rPr>
        <w:separator/>
      </w:r>
    </w:p>
  </w:footnote>
  <w:footnote w:type="continuationSeparator" w:id="0">
    <w:p w:rsidR="00F32BE4" w:rsidRDefault="00F32BE4">
      <w:r>
        <w:continuationSeparator/>
      </w:r>
    </w:p>
  </w:footnote>
  <w:footnote w:id="1">
    <w:p w:rsidR="00F409C4" w:rsidRDefault="00F409C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F409C4" w:rsidRDefault="00F409C4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F409C4" w:rsidRDefault="00F409C4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</w:t>
      </w:r>
      <w:proofErr w:type="gramStart"/>
      <w:r>
        <w:rPr>
          <w:sz w:val="18"/>
          <w:szCs w:val="18"/>
        </w:rPr>
        <w:t>от  31.03.</w:t>
      </w:r>
      <w:proofErr w:type="gramEnd"/>
      <w:r>
        <w:rPr>
          <w:sz w:val="18"/>
          <w:szCs w:val="18"/>
        </w:rPr>
        <w:t xml:space="preserve"> 2022г. № 120(с </w:t>
      </w:r>
      <w:proofErr w:type="spellStart"/>
      <w:r>
        <w:rPr>
          <w:sz w:val="18"/>
          <w:szCs w:val="18"/>
        </w:rPr>
        <w:t>изм</w:t>
      </w:r>
      <w:proofErr w:type="spellEnd"/>
      <w:proofErr w:type="gramStart"/>
      <w:r>
        <w:rPr>
          <w:sz w:val="18"/>
          <w:szCs w:val="18"/>
        </w:rPr>
        <w:t>) .</w:t>
      </w:r>
      <w:proofErr w:type="gramEnd"/>
    </w:p>
  </w:footnote>
  <w:footnote w:id="4">
    <w:p w:rsidR="00F409C4" w:rsidRDefault="00F409C4">
      <w:pPr>
        <w:pStyle w:val="1"/>
        <w:shd w:val="clear" w:color="auto" w:fill="FFFFFF"/>
        <w:spacing w:before="0" w:after="0"/>
        <w:jc w:val="both"/>
      </w:pPr>
      <w:r w:rsidRPr="0061466D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1.03.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15697"/>
    <w:multiLevelType w:val="multilevel"/>
    <w:tmpl w:val="4FA61312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4B9A"/>
    <w:rsid w:val="00137435"/>
    <w:rsid w:val="002F4681"/>
    <w:rsid w:val="0047354C"/>
    <w:rsid w:val="00485116"/>
    <w:rsid w:val="004A481C"/>
    <w:rsid w:val="004B12EE"/>
    <w:rsid w:val="004C3380"/>
    <w:rsid w:val="004C7772"/>
    <w:rsid w:val="00530490"/>
    <w:rsid w:val="0061466D"/>
    <w:rsid w:val="006235EF"/>
    <w:rsid w:val="008F68E1"/>
    <w:rsid w:val="00920408"/>
    <w:rsid w:val="009739FB"/>
    <w:rsid w:val="009B0791"/>
    <w:rsid w:val="00A70CDF"/>
    <w:rsid w:val="00A77F2D"/>
    <w:rsid w:val="00B24B9A"/>
    <w:rsid w:val="00B954CE"/>
    <w:rsid w:val="00C2045B"/>
    <w:rsid w:val="00D147F4"/>
    <w:rsid w:val="00D33D94"/>
    <w:rsid w:val="00DF7CDA"/>
    <w:rsid w:val="00E10170"/>
    <w:rsid w:val="00E27104"/>
    <w:rsid w:val="00EE047F"/>
    <w:rsid w:val="00F102E6"/>
    <w:rsid w:val="00F32BE4"/>
    <w:rsid w:val="00F409C4"/>
    <w:rsid w:val="00F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0E9C"/>
  <w15:docId w15:val="{5F96B524-6340-49A2-94A0-39EB4F4B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A62D86655826666239376A4D9725EF210365D479C25EA34D95DFC8070A8C226E061F22BE3B95442670K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41A81-E745-4BF3-9285-B7356629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14</cp:revision>
  <dcterms:created xsi:type="dcterms:W3CDTF">2019-07-10T10:53:00Z</dcterms:created>
  <dcterms:modified xsi:type="dcterms:W3CDTF">2025-04-23T12:37:00Z</dcterms:modified>
</cp:coreProperties>
</file>