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E60D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D02" w:rsidRDefault="00D12B74">
            <w:pPr>
              <w:pStyle w:val="Standard"/>
              <w:ind w:left="-108"/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КОНТРОЛЬНО-СЧЕТНЫЙ ОРГАН</w:t>
            </w:r>
          </w:p>
          <w:p w:rsidR="00E60D02" w:rsidRDefault="00D12B74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86D2C" wp14:editId="5D010235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39" cy="0"/>
                      <wp:effectExtent l="0" t="19050" r="17161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39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" strokeweight="1.06mm"/>
                  </w:pict>
                </mc:Fallback>
              </mc:AlternateContent>
            </w:r>
            <w:r>
              <w:rPr>
                <w:b/>
                <w:bCs/>
                <w:sz w:val="18"/>
                <w:szCs w:val="18"/>
              </w:rPr>
              <w:t>МУНИЦИПАЛЬНОГО РАЙОНА «КУЙБЫШЕВСКИЙ  РАЙОН»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D02" w:rsidRDefault="00D12B74">
            <w:pPr>
              <w:pStyle w:val="Standard"/>
              <w:spacing w:after="200" w:line="276" w:lineRule="auto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249500, Калужская область, поселок Бетлица, ул. Ленина, д. 28</w:t>
            </w:r>
          </w:p>
        </w:tc>
      </w:tr>
    </w:tbl>
    <w:p w:rsidR="00E60D02" w:rsidRDefault="00E60D02">
      <w:pPr>
        <w:pStyle w:val="Standard"/>
        <w:rPr>
          <w:sz w:val="18"/>
          <w:szCs w:val="18"/>
        </w:rPr>
      </w:pPr>
    </w:p>
    <w:p w:rsidR="00E60D02" w:rsidRDefault="00E60D02">
      <w:pPr>
        <w:pStyle w:val="Standard"/>
        <w:jc w:val="center"/>
        <w:rPr>
          <w:sz w:val="18"/>
          <w:szCs w:val="18"/>
        </w:rPr>
      </w:pPr>
    </w:p>
    <w:p w:rsidR="00E60D02" w:rsidRDefault="00E60D02">
      <w:pPr>
        <w:pStyle w:val="Standard"/>
        <w:jc w:val="center"/>
        <w:rPr>
          <w:sz w:val="18"/>
          <w:szCs w:val="18"/>
        </w:rPr>
      </w:pPr>
    </w:p>
    <w:p w:rsidR="00E60D02" w:rsidRDefault="00D12B74">
      <w:pPr>
        <w:pStyle w:val="31"/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Заключение № 15</w:t>
      </w:r>
    </w:p>
    <w:p w:rsidR="00E60D02" w:rsidRDefault="00E60D02">
      <w:pPr>
        <w:pStyle w:val="31"/>
        <w:spacing w:line="276" w:lineRule="auto"/>
        <w:jc w:val="center"/>
        <w:rPr>
          <w:sz w:val="18"/>
          <w:szCs w:val="18"/>
        </w:rPr>
      </w:pPr>
    </w:p>
    <w:p w:rsidR="00E60D02" w:rsidRDefault="00D12B74">
      <w:pPr>
        <w:pStyle w:val="31"/>
        <w:spacing w:line="276" w:lineRule="auto"/>
        <w:jc w:val="center"/>
        <w:rPr>
          <w:sz w:val="18"/>
          <w:szCs w:val="18"/>
        </w:rPr>
      </w:pPr>
      <w:r>
        <w:rPr>
          <w:b/>
          <w:sz w:val="18"/>
          <w:szCs w:val="18"/>
        </w:rPr>
        <w:t xml:space="preserve"> На</w:t>
      </w:r>
      <w:r>
        <w:rPr>
          <w:b/>
          <w:color w:val="00000A"/>
          <w:sz w:val="18"/>
          <w:szCs w:val="18"/>
        </w:rPr>
        <w:t xml:space="preserve"> проект Решения Районного Собрания МР «Куйбышевский район»</w:t>
      </w:r>
    </w:p>
    <w:p w:rsidR="00E60D02" w:rsidRDefault="00D12B74">
      <w:pPr>
        <w:pStyle w:val="31"/>
        <w:spacing w:line="276" w:lineRule="auto"/>
        <w:jc w:val="center"/>
        <w:rPr>
          <w:b/>
          <w:color w:val="00000A"/>
          <w:sz w:val="18"/>
          <w:szCs w:val="18"/>
        </w:rPr>
      </w:pPr>
      <w:r>
        <w:rPr>
          <w:b/>
          <w:color w:val="00000A"/>
          <w:sz w:val="18"/>
          <w:szCs w:val="18"/>
        </w:rPr>
        <w:t>«О внесении изменений в Решение Районного Собрания</w:t>
      </w:r>
    </w:p>
    <w:p w:rsidR="00E60D02" w:rsidRDefault="00D12B74">
      <w:pPr>
        <w:pStyle w:val="31"/>
        <w:spacing w:line="276" w:lineRule="auto"/>
        <w:jc w:val="center"/>
        <w:rPr>
          <w:sz w:val="18"/>
          <w:szCs w:val="18"/>
        </w:rPr>
      </w:pPr>
      <w:r>
        <w:rPr>
          <w:b/>
          <w:color w:val="00000A"/>
          <w:sz w:val="18"/>
          <w:szCs w:val="18"/>
        </w:rPr>
        <w:t xml:space="preserve">«О бюджете муниципального района «Куйбышевский район» на 2020год и плановый период 2021 и 2022 годов от 26.12.2019 № 294»  </w:t>
      </w:r>
    </w:p>
    <w:p w:rsidR="00E60D02" w:rsidRDefault="00E60D02">
      <w:pPr>
        <w:pStyle w:val="Standard"/>
        <w:spacing w:line="276" w:lineRule="auto"/>
        <w:ind w:firstLine="540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Заключение Контрольно-счетного органа муниципального района «Куйбышевский район» (далее -КСО МР «Куйбышевский район»)  на проект Решения Районного Собрания муниципального района «Куйбышевский район» «О внесении изменений в Решение Районного Собрания «О бюджете муниципального района «Куйбышевский район» на 2020 год и плановый период 2021и 2022 годов» от 26.12.2019№ 294» (далее – Проект  Решения) подготовлено </w:t>
      </w:r>
      <w:r>
        <w:rPr>
          <w:bCs/>
          <w:sz w:val="18"/>
          <w:szCs w:val="18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sz w:val="18"/>
          <w:szCs w:val="18"/>
        </w:rPr>
        <w:t>со статьей 8 Положения КСО МР «Куйбышевский район», утвержденного Решением Районного Собрания муниципального района «Куйбышевский район» от 16.02.2018 № 126. планом работы КСО МР «Куйбышевский район» на 2020 год, утвержденным  Решения Районного Собрания муниципального района «Куйбышевский район» от 29.12.2019г № 297.</w:t>
      </w: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02 ноября 2020 года</w:t>
      </w:r>
      <w:r>
        <w:rPr>
          <w:sz w:val="18"/>
          <w:szCs w:val="18"/>
        </w:rPr>
        <w:t xml:space="preserve"> в КСО МР «Куйбышевский район» представлен Проект Решения с приложениями №№ 1,2,3,4,5 с обоснованием предлагаемых изменений.</w:t>
      </w: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Изменения и дополнения в Решение Районного Собрания МР «Куйбышевский район » «О бюджете муниципального района «Куйбышевский район» на 2020 год и плановый период 2021 и 2022 годов» от 26.12.2019 № 294(далее - Решение о бюджете) </w:t>
      </w:r>
      <w:r>
        <w:rPr>
          <w:b/>
          <w:sz w:val="18"/>
          <w:szCs w:val="18"/>
        </w:rPr>
        <w:t xml:space="preserve">вносятся второй раз.  </w:t>
      </w:r>
    </w:p>
    <w:p w:rsidR="00E60D02" w:rsidRDefault="00E60D02">
      <w:pPr>
        <w:pStyle w:val="Standard"/>
        <w:ind w:firstLine="851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>На рассмотрение КСО МР «Куйбышевский район» предоставлены документы на бумажном носителе:</w:t>
      </w:r>
    </w:p>
    <w:p w:rsidR="00E60D02" w:rsidRDefault="00D12B74">
      <w:pPr>
        <w:pStyle w:val="a7"/>
        <w:numPr>
          <w:ilvl w:val="0"/>
          <w:numId w:val="12"/>
        </w:numPr>
        <w:tabs>
          <w:tab w:val="left" w:pos="2138"/>
        </w:tabs>
        <w:jc w:val="both"/>
        <w:rPr>
          <w:sz w:val="18"/>
          <w:szCs w:val="18"/>
        </w:rPr>
      </w:pPr>
      <w:r>
        <w:rPr>
          <w:sz w:val="18"/>
          <w:szCs w:val="18"/>
        </w:rPr>
        <w:t>Проект Решения Районного Собрания МР «Куйбышевский район» «О внесении изменения в Решение Районного Собрания «О бюджете муниципального района «Куйбышевский район » на 2020 год и плановый период 2021и 2022 годов от 26.12.2019 № 294»;</w:t>
      </w:r>
    </w:p>
    <w:p w:rsidR="00E60D02" w:rsidRDefault="00E60D02">
      <w:pPr>
        <w:pStyle w:val="a7"/>
        <w:ind w:left="1058"/>
        <w:jc w:val="both"/>
        <w:rPr>
          <w:sz w:val="18"/>
          <w:szCs w:val="18"/>
        </w:rPr>
      </w:pPr>
    </w:p>
    <w:p w:rsidR="00E60D02" w:rsidRDefault="00D12B74">
      <w:pPr>
        <w:pStyle w:val="a7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№ 1 Поступления доходов бюджета  муниципального района «Куйбышевский район » по кодам классификации доходов бюджетов бюджетной системы РФ на 30 октября 2020 года»;</w:t>
      </w:r>
    </w:p>
    <w:p w:rsidR="00E60D02" w:rsidRDefault="00E60D02">
      <w:pPr>
        <w:pStyle w:val="a7"/>
        <w:ind w:left="0"/>
        <w:jc w:val="both"/>
        <w:rPr>
          <w:sz w:val="18"/>
          <w:szCs w:val="18"/>
        </w:rPr>
      </w:pPr>
    </w:p>
    <w:p w:rsidR="00E60D02" w:rsidRDefault="00D12B74">
      <w:pPr>
        <w:pStyle w:val="a7"/>
        <w:jc w:val="both"/>
        <w:rPr>
          <w:sz w:val="18"/>
          <w:szCs w:val="18"/>
        </w:rPr>
      </w:pPr>
      <w:r>
        <w:rPr>
          <w:sz w:val="18"/>
          <w:szCs w:val="18"/>
        </w:rPr>
        <w:t>- Приложение №2 «Ведомственная структура расходов                                                                  муниципального бюджета    на 30 октября 2020  года»;</w:t>
      </w:r>
    </w:p>
    <w:p w:rsidR="00E60D02" w:rsidRDefault="00E60D02">
      <w:pPr>
        <w:pStyle w:val="a7"/>
        <w:ind w:left="0"/>
        <w:jc w:val="both"/>
        <w:rPr>
          <w:sz w:val="18"/>
          <w:szCs w:val="18"/>
        </w:rPr>
      </w:pPr>
    </w:p>
    <w:p w:rsidR="00E60D02" w:rsidRDefault="00D12B74">
      <w:pPr>
        <w:pStyle w:val="a7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№ 3 «Объемы бюджетных ассигнований на предоставление дотаций бюджетам  сельских поселений на 2020год.</w:t>
      </w:r>
    </w:p>
    <w:p w:rsidR="00E60D02" w:rsidRDefault="00D12B74">
      <w:pPr>
        <w:pStyle w:val="a7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№ 4 «Объем межбюджетных трансфертов из бюджета МО «Куйбышевский район» на 2020 год»</w:t>
      </w:r>
    </w:p>
    <w:p w:rsidR="00E60D02" w:rsidRDefault="00E60D02">
      <w:pPr>
        <w:pStyle w:val="a7"/>
        <w:ind w:left="0"/>
        <w:jc w:val="both"/>
        <w:rPr>
          <w:sz w:val="18"/>
          <w:szCs w:val="18"/>
        </w:rPr>
      </w:pPr>
    </w:p>
    <w:p w:rsidR="00E60D02" w:rsidRDefault="00D12B74">
      <w:pPr>
        <w:pStyle w:val="a7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№5 «Источники финансирования дефицита бюджета МО «Куйбышевский район» на 2020 - 2022годы»</w:t>
      </w:r>
    </w:p>
    <w:p w:rsidR="00E60D02" w:rsidRDefault="00E60D02">
      <w:pPr>
        <w:pStyle w:val="a7"/>
        <w:ind w:left="0"/>
        <w:jc w:val="both"/>
        <w:rPr>
          <w:sz w:val="18"/>
          <w:szCs w:val="18"/>
        </w:rPr>
      </w:pPr>
    </w:p>
    <w:p w:rsidR="00E60D02" w:rsidRDefault="00E60D02">
      <w:pPr>
        <w:pStyle w:val="a7"/>
        <w:ind w:left="0" w:hanging="360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>Необходимость внесения изменений в Решение о бюджете вызвана с изменениями доходной и расходной части районного бюджета на 2020 год.</w:t>
      </w:r>
    </w:p>
    <w:p w:rsidR="00E60D02" w:rsidRDefault="00E60D02">
      <w:pPr>
        <w:pStyle w:val="Standard"/>
        <w:ind w:firstLine="567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Общая характеристика предлагаемых изменений</w:t>
      </w:r>
    </w:p>
    <w:p w:rsidR="00E60D02" w:rsidRDefault="00E60D02">
      <w:pPr>
        <w:pStyle w:val="Standard"/>
        <w:ind w:firstLine="567"/>
        <w:jc w:val="both"/>
        <w:rPr>
          <w:sz w:val="18"/>
          <w:szCs w:val="18"/>
        </w:rPr>
      </w:pPr>
    </w:p>
    <w:p w:rsidR="00E60D02" w:rsidRDefault="00D12B74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>В соответствии со статьей 1 Проекта Решения основные характеристики районного бюджета предлагается утвердить в следующих размерах:</w:t>
      </w:r>
    </w:p>
    <w:p w:rsidR="00E60D02" w:rsidRDefault="00D12B74">
      <w:pPr>
        <w:pStyle w:val="a7"/>
        <w:numPr>
          <w:ilvl w:val="0"/>
          <w:numId w:val="13"/>
        </w:numPr>
        <w:jc w:val="both"/>
        <w:rPr>
          <w:sz w:val="18"/>
          <w:szCs w:val="18"/>
        </w:rPr>
      </w:pPr>
      <w:r>
        <w:rPr>
          <w:sz w:val="18"/>
          <w:szCs w:val="18"/>
        </w:rPr>
        <w:t>по доходам в сумме 439 673 763 рубля 02 копейки, в том числе объем безвозмездных поступлений в сумме 369 912 238рублей64копейки;</w:t>
      </w:r>
    </w:p>
    <w:p w:rsidR="00E60D02" w:rsidRDefault="00D12B74">
      <w:pPr>
        <w:pStyle w:val="a7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по расходам в сумме 453 492 286 рублей 85копеек;</w:t>
      </w:r>
    </w:p>
    <w:p w:rsidR="00E60D02" w:rsidRDefault="00D12B74">
      <w:pPr>
        <w:pStyle w:val="a7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дефицит бюджета муниципального района 13 818 523рубля 83 копейки;</w:t>
      </w:r>
    </w:p>
    <w:p w:rsidR="00E60D02" w:rsidRDefault="00D12B74">
      <w:pPr>
        <w:pStyle w:val="a7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верхний предел внутреннего муниципального долга Куйбышевского района в сумме 0 рублей 00 копеек, в том числе верхний предел долга по муниципальным гарантиям Куйбышевского района 0 рублей.</w:t>
      </w:r>
    </w:p>
    <w:p w:rsidR="00E60D02" w:rsidRDefault="00E60D02">
      <w:pPr>
        <w:pStyle w:val="a7"/>
        <w:ind w:left="1287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>В результате вносимых изменений в доходную и расходную части районного      бюджета размер дефицита составит 13 818 523рубля 83 копейки.</w:t>
      </w:r>
    </w:p>
    <w:p w:rsidR="00E60D02" w:rsidRDefault="00E60D02">
      <w:pPr>
        <w:pStyle w:val="Standard"/>
        <w:ind w:firstLine="851"/>
        <w:jc w:val="both"/>
        <w:rPr>
          <w:color w:val="FF0000"/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rPr>
          <w:b/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>Изменения основных параметров районного бюджета представлены в таблице:</w:t>
      </w:r>
    </w:p>
    <w:p w:rsidR="00E60D02" w:rsidRDefault="00E60D02">
      <w:pPr>
        <w:pStyle w:val="Standard"/>
        <w:ind w:firstLine="567"/>
        <w:jc w:val="both"/>
        <w:rPr>
          <w:sz w:val="18"/>
          <w:szCs w:val="18"/>
        </w:rPr>
      </w:pPr>
    </w:p>
    <w:p w:rsidR="00E60D02" w:rsidRDefault="00E60D02">
      <w:pPr>
        <w:pStyle w:val="Standard"/>
        <w:ind w:firstLine="567"/>
        <w:jc w:val="right"/>
        <w:rPr>
          <w:sz w:val="18"/>
          <w:szCs w:val="18"/>
        </w:rPr>
      </w:pPr>
    </w:p>
    <w:p w:rsidR="00E60D02" w:rsidRDefault="00D12B74">
      <w:pPr>
        <w:pStyle w:val="Standard"/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71"/>
        <w:gridCol w:w="2402"/>
        <w:gridCol w:w="2343"/>
      </w:tblGrid>
      <w:tr w:rsidR="00E60D02">
        <w:tblPrEx>
          <w:tblCellMar>
            <w:top w:w="0" w:type="dxa"/>
            <w:bottom w:w="0" w:type="dxa"/>
          </w:tblCellMar>
        </w:tblPrEx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pacing w:after="200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Первоначальный  план на 2020 год (Решение РС  </w:t>
            </w:r>
          </w:p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26.12.2019 № 294(с изменением)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изменения</w:t>
            </w:r>
          </w:p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(гр.3 - гр.2)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409 086  044,61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439 673 763,02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+ 30 587 718.41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415 923 155,61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453 492 286.85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37 569 131,24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a7"/>
              <w:shd w:val="clear" w:color="auto" w:fill="FFFFFF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13 818 523,83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a7"/>
              <w:shd w:val="clear" w:color="auto" w:fill="FFFFFF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13 818 523,83</w:t>
            </w:r>
          </w:p>
        </w:tc>
      </w:tr>
    </w:tbl>
    <w:p w:rsidR="00E60D02" w:rsidRDefault="00E60D02">
      <w:pPr>
        <w:pStyle w:val="Standard"/>
        <w:ind w:firstLine="540"/>
        <w:jc w:val="center"/>
        <w:rPr>
          <w:b/>
          <w:sz w:val="18"/>
          <w:szCs w:val="18"/>
        </w:rPr>
      </w:pPr>
    </w:p>
    <w:p w:rsidR="00E60D02" w:rsidRDefault="00E60D02">
      <w:pPr>
        <w:pStyle w:val="Standard"/>
        <w:ind w:firstLine="540"/>
        <w:jc w:val="center"/>
        <w:rPr>
          <w:b/>
          <w:sz w:val="18"/>
          <w:szCs w:val="18"/>
        </w:rPr>
      </w:pPr>
    </w:p>
    <w:p w:rsidR="00E60D02" w:rsidRDefault="00E60D02">
      <w:pPr>
        <w:pStyle w:val="Standard"/>
        <w:ind w:firstLine="540"/>
        <w:jc w:val="center"/>
        <w:rPr>
          <w:b/>
          <w:sz w:val="18"/>
          <w:szCs w:val="18"/>
        </w:rPr>
      </w:pPr>
    </w:p>
    <w:p w:rsidR="00E60D02" w:rsidRDefault="00D12B74">
      <w:pPr>
        <w:pStyle w:val="Standard"/>
        <w:ind w:firstLine="54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Доходы бюджета</w:t>
      </w:r>
    </w:p>
    <w:p w:rsidR="00E60D02" w:rsidRDefault="00E60D02">
      <w:pPr>
        <w:pStyle w:val="Standard"/>
        <w:ind w:firstLine="567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sz w:val="18"/>
          <w:szCs w:val="18"/>
        </w:rPr>
      </w:pPr>
      <w:r>
        <w:rPr>
          <w:color w:val="000000"/>
          <w:sz w:val="18"/>
          <w:szCs w:val="18"/>
        </w:rPr>
        <w:t>Рассматриваемым Проектом Решения предлагается увеличить доходную часть бюджета на 30 587 718,41рублей. С</w:t>
      </w:r>
      <w:r>
        <w:rPr>
          <w:bCs/>
          <w:color w:val="000000"/>
          <w:sz w:val="18"/>
          <w:szCs w:val="18"/>
        </w:rPr>
        <w:t xml:space="preserve">обственные доходы бюджета увеличиваем на 1 847 250,06 рублей и составят  69 761 524,38 рублей, а остальные изменения приходятся на </w:t>
      </w:r>
      <w:r>
        <w:rPr>
          <w:color w:val="000000"/>
          <w:sz w:val="18"/>
          <w:szCs w:val="18"/>
        </w:rPr>
        <w:t>безвозмездные поступления.</w:t>
      </w: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sz w:val="18"/>
          <w:szCs w:val="18"/>
        </w:rPr>
      </w:pPr>
      <w:r>
        <w:rPr>
          <w:b/>
          <w:sz w:val="18"/>
          <w:szCs w:val="18"/>
        </w:rPr>
        <w:t xml:space="preserve">Доходы районного бюджета увеличились на </w:t>
      </w:r>
      <w:r>
        <w:rPr>
          <w:b/>
          <w:sz w:val="18"/>
          <w:szCs w:val="18"/>
          <w:lang w:eastAsia="en-US"/>
        </w:rPr>
        <w:t>30 587 718,41</w:t>
      </w:r>
      <w:r>
        <w:rPr>
          <w:b/>
          <w:sz w:val="18"/>
          <w:szCs w:val="18"/>
        </w:rPr>
        <w:t>рублей.</w:t>
      </w:r>
    </w:p>
    <w:p w:rsidR="00E60D02" w:rsidRDefault="00E60D02">
      <w:pPr>
        <w:pStyle w:val="Standard"/>
        <w:ind w:firstLine="709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Увеличение доходов произошло за счет собственных доходов:</w:t>
      </w:r>
    </w:p>
    <w:p w:rsidR="00E60D02" w:rsidRDefault="00D12B74">
      <w:pPr>
        <w:pStyle w:val="a7"/>
        <w:numPr>
          <w:ilvl w:val="0"/>
          <w:numId w:val="14"/>
        </w:numPr>
        <w:ind w:left="1134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Налоговые доходы  – 0,00 рублей.</w:t>
      </w:r>
    </w:p>
    <w:p w:rsidR="00E60D02" w:rsidRDefault="00D12B74">
      <w:pPr>
        <w:pStyle w:val="a7"/>
        <w:numPr>
          <w:ilvl w:val="0"/>
          <w:numId w:val="4"/>
        </w:numPr>
        <w:ind w:left="1134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Неналоговые доходы —1 847 250,06 рублей</w:t>
      </w: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Увеличение доходов произошло за счет субсидий: 30 946 818,35руб.</w:t>
      </w:r>
    </w:p>
    <w:p w:rsidR="00E60D02" w:rsidRDefault="00D12B74">
      <w:pPr>
        <w:pStyle w:val="a7"/>
        <w:numPr>
          <w:ilvl w:val="0"/>
          <w:numId w:val="15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ежемесячных выплат на детей в возрасте от трех до семи лет включительно-845 442,00;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Прочие субсидии на обеспечение финансовой устойчивости муниципальных образований Калужской области -1 300 000,00;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Субсидии  на реализацию мероприятий в области кадастровых работ, за исключением комплексных кадастровых работ -(-333 450,00руб.)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Прочие субсидии на реализацию мероприятий в рамках программы «Развитие малого и среднего в том числе инновационного, предпринимательства в Калужской области - (-15 863,52руб.)  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Субсидии на реализацию мероприятий по обеспечению жильем молодых семей -155 963,14руб.;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Прочие субсидии на реализацию мероприятий подпрограммы «Совершенствование и развитие сети автомобильных дорог Калужской области»-2 691 438,00руб.;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Субсидии на компенсацию отдельным категориям граждан оплаты взноса на капитальный ремонт общего имущества в многоквартирном доме-(-23 646,00руб.);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Субсидии на обеспечение финансовой устойчивости муниципальных образований Калужской области -24 000 000,00руб.;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организациях-931 943,00руб.;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ежемесячных выплат на детей в возрасте от трех до семи лет -865 835,00руб.;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Субсидии на осуществление ежемесячной денежной выплаты,назначаемой в случае рождения третьего ребенка или последующих детей до достижения ребенком возраста трех лет-(1 000 000,00руб.)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Прочие субсидии на реализацию мероприятий подпрограммы «Совершенствование и развитие сети автомобильных дорог Калужской области»-1 529 156,73руб.;</w:t>
      </w:r>
    </w:p>
    <w:p w:rsidR="00E60D02" w:rsidRDefault="00E60D02">
      <w:pPr>
        <w:pStyle w:val="a7"/>
        <w:tabs>
          <w:tab w:val="left" w:pos="1134"/>
        </w:tabs>
        <w:ind w:left="0"/>
        <w:jc w:val="both"/>
        <w:outlineLvl w:val="0"/>
        <w:rPr>
          <w:sz w:val="18"/>
          <w:szCs w:val="18"/>
        </w:rPr>
      </w:pPr>
    </w:p>
    <w:p w:rsidR="00E60D02" w:rsidRDefault="00E60D02">
      <w:pPr>
        <w:pStyle w:val="a7"/>
        <w:tabs>
          <w:tab w:val="left" w:pos="1134"/>
        </w:tabs>
        <w:ind w:left="0"/>
        <w:jc w:val="both"/>
        <w:outlineLvl w:val="0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Увеличение доходов произошло за счет субвенции: -(-4 758 180,00руб.)</w:t>
      </w: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-586 454,00руб.;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проведение Всероссийской переписи населения 2020 года- (-103 889.00руб);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выполнение передаваемых полномочий субъектов РФ в части организации исполнения переданных государственных полномочий -247 827,00руб.;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исполнение полномочий по расчету и представлению дотаций на выравнивание бюджетной обеспеченности бюджетам поселений за счет средств областного бюджета- 416 394,00руб.;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оплату жилищно-коммунальных услуг отдельным категориям граждан-(-1 244 009.00руб.)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выплату пособия по беременной жене военнослужащего, проходящего военную службу по призыву, а также ежемесячного пособия на ребенка,военнослужащего,проходящего военную службу по призыву-100 000,00руб.;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компенсацию отдельным категориям граждан оплаты взноса на капитальный ремонт общего имущества в многоквартирном доме-(12,852,23руб.);</w:t>
      </w:r>
    </w:p>
    <w:p w:rsidR="00E60D02" w:rsidRDefault="00E60D02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выполнение передаваемых полномочий субъектов РФ в части  исполнения гос. полномочий субъектов РФ по выплате пособий и компенсаций, установленных законами и иными нормативными правовыми актами- 13 000,23руб.;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передаваемых полномочий субъектов РФ по гос. регистрации актов гражданского состояния за счет средств резервного фонда Правительства РФ-68 723,00руб.;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-(113 814.00руб.);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ежемесячных выплат на детей в возрасте от трех до семи лет включительно -1 540 423.00руб.;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выполнение передаваемых полномочий субъектов РФ в части осуществления ежемесячной денежной выплаты , назначаемой в случае рождения третьего ребенка или последующих детей до достижения ребенком возраста трех лет (за счет средств областного бюджета)- (-527 808,00руб.);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ежемесячной выплаты в связи с рождением (усыновлением) первого ребенка-(-3 700 000,00руб.);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выплату единовременного пособия  беременной жене военнослужащего, проходящего военную службу по призыву, а также ежемесячного пособия на ребенка военнослужащего,проходящего военную службу по призыву-(-42 866.00руб.);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первичного воинского учета на территориях,где отсутствуют военные комиссариаты-51 096.00руб.;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выполнение передаваемых полномочий в части обеспечения социальных выплат,пособий,компенсаций детям и семьям с детьми- (-1 900 000.00руб.);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осуществление ежемесячной денежной  выплаты,назначаемой в случае рождения третьего ребенка или последующих детей до достижения ребенком возраста    трех лет -63 141,00руб.</w:t>
      </w:r>
    </w:p>
    <w:p w:rsidR="00E60D02" w:rsidRDefault="00E60D02">
      <w:pPr>
        <w:pStyle w:val="a7"/>
        <w:tabs>
          <w:tab w:val="left" w:pos="1134"/>
        </w:tabs>
        <w:ind w:left="0"/>
        <w:jc w:val="both"/>
        <w:outlineLvl w:val="0"/>
        <w:rPr>
          <w:sz w:val="18"/>
          <w:szCs w:val="18"/>
        </w:rPr>
      </w:pPr>
    </w:p>
    <w:p w:rsidR="00E60D02" w:rsidRDefault="00E60D02">
      <w:pPr>
        <w:pStyle w:val="a7"/>
        <w:tabs>
          <w:tab w:val="left" w:pos="774"/>
        </w:tabs>
        <w:ind w:left="-360"/>
        <w:jc w:val="both"/>
        <w:outlineLvl w:val="0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a7"/>
        <w:tabs>
          <w:tab w:val="left" w:pos="1843"/>
        </w:tabs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t>Увеличение доходов произошло за счет межбюджетных трансфертов:-2 184 142,00руб.</w:t>
      </w:r>
    </w:p>
    <w:p w:rsidR="00E60D02" w:rsidRDefault="00E60D02">
      <w:pPr>
        <w:pStyle w:val="a7"/>
        <w:tabs>
          <w:tab w:val="left" w:pos="1843"/>
        </w:tabs>
        <w:ind w:left="709"/>
        <w:rPr>
          <w:b/>
          <w:sz w:val="18"/>
          <w:szCs w:val="18"/>
        </w:rPr>
      </w:pP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передаваемые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 – 1 562 400,00 рублей;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854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передаваемые бюджетам муниципальных образований на обеспечение расходных обязательств муниципальных образований Калужской области (на проведение общероссийского голосования)-494 242.00руб.;</w:t>
      </w:r>
    </w:p>
    <w:p w:rsidR="00E60D02" w:rsidRDefault="00D12B7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на обеспечение расходных обязательств муниципальных образований Калужской области ( Расходы на оказание содействия в  проведении выборов в сентябре 2020г.)– 127 500,00 рублей.</w:t>
      </w:r>
    </w:p>
    <w:p w:rsidR="00E60D02" w:rsidRDefault="00E60D02">
      <w:pPr>
        <w:pStyle w:val="a7"/>
        <w:tabs>
          <w:tab w:val="left" w:pos="1843"/>
        </w:tabs>
        <w:ind w:left="709"/>
        <w:jc w:val="both"/>
        <w:outlineLvl w:val="0"/>
        <w:rPr>
          <w:sz w:val="18"/>
          <w:szCs w:val="18"/>
        </w:rPr>
      </w:pPr>
    </w:p>
    <w:p w:rsidR="00E60D02" w:rsidRDefault="00D12B74">
      <w:pPr>
        <w:pStyle w:val="a7"/>
        <w:tabs>
          <w:tab w:val="left" w:pos="1843"/>
        </w:tabs>
        <w:ind w:left="709"/>
        <w:rPr>
          <w:sz w:val="18"/>
          <w:szCs w:val="18"/>
        </w:rPr>
      </w:pPr>
      <w:r>
        <w:rPr>
          <w:b/>
          <w:sz w:val="18"/>
          <w:szCs w:val="18"/>
        </w:rPr>
        <w:t>Увеличение доходов произошло за счет дотации: 367 688,00руб.</w:t>
      </w:r>
    </w:p>
    <w:p w:rsidR="00E60D02" w:rsidRDefault="00E60D02">
      <w:pPr>
        <w:pStyle w:val="a7"/>
        <w:tabs>
          <w:tab w:val="left" w:pos="1843"/>
        </w:tabs>
        <w:ind w:left="709"/>
        <w:rPr>
          <w:b/>
          <w:sz w:val="18"/>
          <w:szCs w:val="18"/>
        </w:rPr>
      </w:pPr>
    </w:p>
    <w:p w:rsidR="00E60D02" w:rsidRDefault="00D12B74">
      <w:pPr>
        <w:pStyle w:val="a7"/>
        <w:tabs>
          <w:tab w:val="left" w:pos="1843"/>
        </w:tabs>
        <w:ind w:left="709"/>
        <w:rPr>
          <w:sz w:val="18"/>
          <w:szCs w:val="18"/>
        </w:rPr>
      </w:pPr>
      <w:r>
        <w:rPr>
          <w:sz w:val="18"/>
          <w:szCs w:val="18"/>
        </w:rPr>
        <w:t>- На стимулирование руководителей исполнительно-распорядительных органов  муниципальных образований области -317 688,00рублей;</w:t>
      </w:r>
    </w:p>
    <w:p w:rsidR="00E60D02" w:rsidRDefault="00D12B74">
      <w:pPr>
        <w:pStyle w:val="a7"/>
        <w:tabs>
          <w:tab w:val="left" w:pos="1843"/>
        </w:tabs>
        <w:ind w:left="709"/>
        <w:rPr>
          <w:sz w:val="18"/>
          <w:szCs w:val="18"/>
        </w:rPr>
      </w:pPr>
      <w:r>
        <w:rPr>
          <w:sz w:val="18"/>
          <w:szCs w:val="18"/>
        </w:rPr>
        <w:t>-На поддержку отрасли культуры ( гос. поддержка лучших работников сельских учреждений культуры)-50 000,00руб.</w:t>
      </w: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Увеличение доходов за счет собственных средств 1 847 250.06руб.</w:t>
      </w: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- </w:t>
      </w:r>
      <w:r>
        <w:rPr>
          <w:sz w:val="18"/>
          <w:szCs w:val="1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 -1 501 650.06руб.;</w:t>
      </w:r>
    </w:p>
    <w:p w:rsidR="00E60D02" w:rsidRDefault="00D12B74">
      <w:pPr>
        <w:pStyle w:val="Standard"/>
        <w:ind w:firstLine="851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-Прочие доходы от оказания услуг (работ) получателями средств бюджетов муниципальных районов( д/сад родительская плата)</w:t>
      </w:r>
    </w:p>
    <w:p w:rsidR="00E60D02" w:rsidRDefault="00E60D02">
      <w:pPr>
        <w:pStyle w:val="Standard"/>
        <w:ind w:firstLine="851"/>
        <w:jc w:val="both"/>
        <w:outlineLvl w:val="0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outlineLvl w:val="0"/>
        <w:rPr>
          <w:b/>
          <w:sz w:val="18"/>
          <w:szCs w:val="18"/>
        </w:rPr>
      </w:pPr>
    </w:p>
    <w:p w:rsidR="00E60D02" w:rsidRDefault="00D12B74">
      <w:pPr>
        <w:pStyle w:val="Standard"/>
        <w:ind w:firstLine="54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Расходы бюджета</w:t>
      </w:r>
    </w:p>
    <w:p w:rsidR="00E60D02" w:rsidRDefault="00E60D02">
      <w:pPr>
        <w:pStyle w:val="Standard"/>
        <w:ind w:firstLine="540"/>
        <w:jc w:val="center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Рассматриваемым Проектом Решения предлагается увеличить расходную часть бюджета на </w:t>
      </w:r>
      <w:r>
        <w:rPr>
          <w:color w:val="000000"/>
          <w:sz w:val="18"/>
          <w:szCs w:val="18"/>
          <w:lang w:eastAsia="en-US"/>
        </w:rPr>
        <w:t>37 569 131,24</w:t>
      </w:r>
      <w:r>
        <w:rPr>
          <w:color w:val="000000"/>
          <w:sz w:val="18"/>
          <w:szCs w:val="18"/>
        </w:rPr>
        <w:t xml:space="preserve"> рубля.</w:t>
      </w:r>
    </w:p>
    <w:p w:rsidR="00E60D02" w:rsidRDefault="00E60D02">
      <w:pPr>
        <w:pStyle w:val="Standard"/>
        <w:ind w:firstLine="851"/>
        <w:jc w:val="both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rPr>
          <w:sz w:val="18"/>
          <w:szCs w:val="18"/>
        </w:rPr>
      </w:pPr>
    </w:p>
    <w:p w:rsidR="00E60D02" w:rsidRDefault="00D12B74">
      <w:pPr>
        <w:pStyle w:val="ConsPlusNormal"/>
        <w:ind w:firstLine="540"/>
        <w:jc w:val="both"/>
        <w:rPr>
          <w:sz w:val="18"/>
          <w:szCs w:val="18"/>
        </w:rPr>
      </w:pPr>
      <w:r>
        <w:rPr>
          <w:bCs/>
          <w:color w:val="000000"/>
          <w:sz w:val="18"/>
          <w:szCs w:val="18"/>
        </w:rPr>
        <w:t xml:space="preserve"> Расход бюджета муниципального района «</w:t>
      </w:r>
      <w:r>
        <w:rPr>
          <w:sz w:val="18"/>
          <w:szCs w:val="18"/>
        </w:rPr>
        <w:t>Куйбышевский</w:t>
      </w:r>
      <w:r>
        <w:rPr>
          <w:bCs/>
          <w:color w:val="000000"/>
          <w:sz w:val="18"/>
          <w:szCs w:val="18"/>
        </w:rPr>
        <w:t xml:space="preserve"> район» по ведомственной структуре и в процентном исполнении к </w:t>
      </w:r>
      <w:r>
        <w:rPr>
          <w:sz w:val="18"/>
          <w:szCs w:val="18"/>
        </w:rPr>
        <w:t>бюджетным ассигнованиям в соответствии с уточненной бюджетной росписью на 2020 год приведено в таблице «Структура расходов бюджета».</w:t>
      </w:r>
    </w:p>
    <w:p w:rsidR="00E60D02" w:rsidRDefault="00E60D02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E60D02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Структура расходов бюджета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(рублей)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934424576" w:vert="1" w:vertCompress="1"/>
              </w:rPr>
            </w:pPr>
            <w:r>
              <w:rPr>
                <w:color w:val="000000"/>
                <w:sz w:val="18"/>
                <w:szCs w:val="18"/>
                <w:eastAsianLayout w:id="-1934424576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Утвержденные Бюджетные ассигнования на 2020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B74" w:rsidRDefault="00D12B74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B74" w:rsidRDefault="00D12B74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B74" w:rsidRDefault="00D12B74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план на 2020год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социальной защиты населения администрации (исполнительно-распорядительного органа) муниципального района «</w:t>
            </w:r>
            <w:r>
              <w:rPr>
                <w:sz w:val="18"/>
                <w:szCs w:val="18"/>
              </w:rPr>
              <w:t>Куйбышевский</w:t>
            </w:r>
            <w:r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42 685 931,22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45 957 261,23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107,7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18"/>
                <w:szCs w:val="18"/>
              </w:rPr>
              <w:t>Куйбышевский</w:t>
            </w:r>
            <w:r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50 996 673,03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52 323 782,18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102,6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18"/>
                <w:szCs w:val="18"/>
              </w:rPr>
              <w:t>Куйбышевский</w:t>
            </w:r>
            <w:r>
              <w:rPr>
                <w:color w:val="000000"/>
                <w:sz w:val="18"/>
                <w:szCs w:val="18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170733804,25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193858420,559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113,5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18"/>
                <w:szCs w:val="18"/>
              </w:rPr>
              <w:t>Куйбышевский</w:t>
            </w:r>
            <w:r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191506747,11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201352822,89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105,2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ConsPlusNormal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415923155,61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ConsPlusNormal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453492286,85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109,03</w:t>
            </w:r>
          </w:p>
        </w:tc>
      </w:tr>
    </w:tbl>
    <w:p w:rsidR="00E60D02" w:rsidRDefault="00E60D02">
      <w:pPr>
        <w:pStyle w:val="ConsPlusNormal"/>
        <w:jc w:val="both"/>
        <w:rPr>
          <w:smallCaps/>
          <w:sz w:val="18"/>
          <w:szCs w:val="18"/>
          <w:u w:val="single"/>
        </w:rPr>
      </w:pPr>
    </w:p>
    <w:p w:rsidR="00E60D02" w:rsidRDefault="00E60D02">
      <w:pPr>
        <w:pStyle w:val="a7"/>
        <w:tabs>
          <w:tab w:val="left" w:pos="633"/>
        </w:tabs>
        <w:ind w:left="-360"/>
        <w:jc w:val="both"/>
        <w:rPr>
          <w:smallCaps/>
          <w:sz w:val="18"/>
          <w:szCs w:val="18"/>
          <w:u w:val="single"/>
        </w:rPr>
      </w:pPr>
    </w:p>
    <w:p w:rsidR="00E60D02" w:rsidRDefault="00E60D02">
      <w:pPr>
        <w:pStyle w:val="a8"/>
        <w:ind w:firstLine="709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 представленном Проекте Решения предусматривается расходование бюджетных ассигнований по 33 муниципальным программам, 1 ведомственной целевой программе,1Федеральной целевой программе.</w:t>
      </w:r>
    </w:p>
    <w:p w:rsidR="00E60D02" w:rsidRDefault="00D12B74">
      <w:pPr>
        <w:pStyle w:val="a7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Из 33  муниципальных программ, объемы бюджетных ассигнований с начала года на реализацию мероприятий изменены по 16 муниципальным программам.</w:t>
      </w:r>
    </w:p>
    <w:p w:rsidR="00E60D02" w:rsidRDefault="00D12B74">
      <w:pPr>
        <w:pStyle w:val="a7"/>
        <w:ind w:left="0" w:firstLine="851"/>
        <w:jc w:val="both"/>
        <w:rPr>
          <w:sz w:val="18"/>
          <w:szCs w:val="18"/>
        </w:rPr>
      </w:pPr>
      <w:r>
        <w:rPr>
          <w:sz w:val="18"/>
          <w:szCs w:val="18"/>
        </w:rPr>
        <w:t>От общего объема расходов программные расходы составляют 97,3%.</w:t>
      </w:r>
    </w:p>
    <w:p w:rsidR="00E60D02" w:rsidRDefault="00E60D02">
      <w:pPr>
        <w:pStyle w:val="a7"/>
        <w:ind w:left="0" w:firstLine="851"/>
        <w:jc w:val="both"/>
        <w:rPr>
          <w:sz w:val="18"/>
          <w:szCs w:val="18"/>
        </w:rPr>
      </w:pPr>
    </w:p>
    <w:p w:rsidR="00E60D02" w:rsidRDefault="00E60D02">
      <w:pPr>
        <w:pStyle w:val="Standard"/>
        <w:ind w:firstLine="851"/>
        <w:jc w:val="center"/>
        <w:rPr>
          <w:sz w:val="18"/>
          <w:szCs w:val="18"/>
        </w:rPr>
      </w:pPr>
    </w:p>
    <w:p w:rsidR="00E60D02" w:rsidRDefault="00D12B74">
      <w:pPr>
        <w:pStyle w:val="Standard"/>
        <w:ind w:firstLine="85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E60D02" w:rsidRDefault="00D12B74">
      <w:pPr>
        <w:pStyle w:val="Standard"/>
        <w:ind w:firstLine="85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Сравнительный анализ изменения объема расходов районного бюджета в </w:t>
      </w:r>
      <w:r>
        <w:rPr>
          <w:b/>
          <w:sz w:val="18"/>
          <w:szCs w:val="18"/>
        </w:rPr>
        <w:t>программной структуре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бюджета</w:t>
      </w:r>
      <w:r>
        <w:rPr>
          <w:sz w:val="18"/>
          <w:szCs w:val="18"/>
        </w:rPr>
        <w:t xml:space="preserve"> представлен в следующей таблице.</w:t>
      </w:r>
    </w:p>
    <w:p w:rsidR="00E60D02" w:rsidRDefault="00E60D02">
      <w:pPr>
        <w:pStyle w:val="Standard"/>
        <w:ind w:firstLine="851"/>
        <w:jc w:val="center"/>
        <w:rPr>
          <w:sz w:val="18"/>
          <w:szCs w:val="18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1"/>
        <w:gridCol w:w="1513"/>
        <w:gridCol w:w="1412"/>
        <w:gridCol w:w="1353"/>
        <w:gridCol w:w="1027"/>
      </w:tblGrid>
      <w:tr w:rsidR="00E60D0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E60D02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программы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Первоначальный  план</w:t>
            </w:r>
          </w:p>
          <w:p w:rsidR="00E60D02" w:rsidRDefault="00D12B74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 2020 год (Решение РС</w:t>
            </w:r>
          </w:p>
          <w:p w:rsidR="00E60D02" w:rsidRDefault="00D12B74">
            <w:pPr>
              <w:pStyle w:val="Standard"/>
              <w:shd w:val="clear" w:color="auto" w:fill="FFFFFF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 26.12.2019 № 294), тыс. руб.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изменения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2B74" w:rsidRDefault="00D12B74"/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B74" w:rsidRDefault="00D12B74"/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B74" w:rsidRDefault="00D12B74"/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B74" w:rsidRDefault="00D12B74"/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Гр4- гр3,руб.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гр.4/гр3х100</w:t>
            </w:r>
          </w:p>
          <w:p w:rsidR="00E60D02" w:rsidRDefault="00D12B74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%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ы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128 435 912 ,00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131 092 372,30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2656460,30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«Социальная поддержка отдельных кат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горий граждан и общественных организаций в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 район</w:t>
            </w:r>
            <w:r>
              <w:rPr>
                <w:bCs/>
                <w:color w:val="000000"/>
                <w:sz w:val="18"/>
                <w:szCs w:val="18"/>
              </w:rPr>
              <w:t>»»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99 412 486,00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103 223 055,00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+3 810 566,0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103,8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«Обеспечение жильем молодых семей в МР 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2  167 545.86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2  167 545.86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 «Развитие рынка труда в 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в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ском районе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157 191,13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7 191,13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104,8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Куйбышевского района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48 606 216 .36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49630673.03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+1024456.67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«Развитие физической культуры , спорта  и самодеятельного туризма в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ы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8 144 500.00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9 452 647,42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1 308 147,42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116,1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 « Проведение отдельных мероприятий в части осуществления транспортного обсл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живания населения на территории Куйб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шевского района Калужской области»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3 243 000,0</w:t>
            </w:r>
          </w:p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+2 978 000.00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1223,8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 «Развитие муниципальной службы и совершенствование методов решения вопр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 xml:space="preserve">сов местного значения в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33 289 390,00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36 674 098,97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3 384 708,00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110,2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«Поддержка развития российского каз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 xml:space="preserve">чества на территории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«Совершенствование и развитие  сети автомобильных дорог местного значения Куйбышевского района Калужской области»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11 582 366.32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16 302 961,05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4 720 594,73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140,8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Развитие сельского хозяйства и рынков сельскохозяйственной продукции в Куйб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шевском районе»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2 847 125,00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-2647125,00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Повышение безопасности дорожного движения в Куйбышевском районе»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100000,00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« Комплексные меры по профилактике правонарушений  на территории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й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В области энергосбережения и пов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шения энергетической эффективности бю</w:t>
            </w:r>
            <w:r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жетных учреждений в Куйбышевском ра</w:t>
            </w:r>
            <w:r>
              <w:rPr>
                <w:color w:val="000000"/>
                <w:sz w:val="18"/>
                <w:szCs w:val="18"/>
              </w:rPr>
              <w:t>й</w:t>
            </w:r>
            <w:r>
              <w:rPr>
                <w:color w:val="000000"/>
                <w:sz w:val="18"/>
                <w:szCs w:val="18"/>
              </w:rPr>
              <w:t xml:space="preserve">оне»  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1 346 540,03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1350 894,00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+4353,97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100,3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МП  «Благоустройство населенных пунктов на территории куйбышевского района»  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1 511 989,99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+111989,99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107,9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 Развитие системы обслуживания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2 328 700,00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2 328 700,00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Обеспечение населения Куйбышевск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го района чистой питьевой водой»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2 622 222,00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5 498 511,00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+2 876 289.00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209,7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Организация бытового обслуживания в целях обеспечения населения Куйбышевского района услугами муниципальной бани»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787 000,0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+687 000,0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787,0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tabs>
                <w:tab w:val="left" w:pos="2057"/>
              </w:tabs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«Управление и распоряжение муниц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 xml:space="preserve">пальным имуществом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1 635 783,00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1 477 195,34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158 587,66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90,3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«Развитие внутреннего и въездного 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 xml:space="preserve">ризма на территории 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100 000,00  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40 620,0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59 380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«Поддержка малого и среднего предпр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 xml:space="preserve">нимательства на территории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в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844 884.00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829 020,48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15 863,52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98,1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«Молодежь Куйбышевского района»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1 476 839,00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1 026 839,00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328,2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«Совершенствование системы управл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ния общественными финансами в  Куйб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шевском районе»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34 848 974,00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35 265 368,00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416 394,00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101,2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«Поддержка и развитие газеты «Бетли</w:t>
            </w:r>
            <w:r>
              <w:rPr>
                <w:color w:val="000000"/>
                <w:sz w:val="18"/>
                <w:szCs w:val="18"/>
              </w:rPr>
              <w:t>ц</w:t>
            </w:r>
            <w:r>
              <w:rPr>
                <w:color w:val="000000"/>
                <w:sz w:val="18"/>
                <w:szCs w:val="18"/>
              </w:rPr>
              <w:t>кий вестник» Куйбышевского района»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1 600 000,00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«Поддержка и развитие ритуальных услуг»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Развитие системы сбора перерабо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ки,перевозки и утилизации ТБО на террит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 xml:space="preserve">рии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1 853 879,40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+1 553 879,40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617,9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Целевая подготовка специалистов во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 xml:space="preserve">требованных профессий на рынке труда на территории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 « развитие и совершенствование гра</w:t>
            </w:r>
            <w:r>
              <w:rPr>
                <w:color w:val="000000"/>
                <w:sz w:val="18"/>
                <w:szCs w:val="18"/>
              </w:rPr>
              <w:t>ж</w:t>
            </w:r>
            <w:r>
              <w:rPr>
                <w:color w:val="000000"/>
                <w:sz w:val="18"/>
                <w:szCs w:val="18"/>
              </w:rPr>
              <w:t>данской обороны, защиты населения и терр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торий от ЧС обеспечение пожарной безопа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 xml:space="preserve">ности и безопасности на водных объектах в 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4 299 000.00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6 000 900.37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1 701 900,37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139,6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МП «Развитие потребительской кооперации на территории </w:t>
            </w:r>
            <w:r>
              <w:rPr>
                <w:color w:val="000000"/>
                <w:sz w:val="18"/>
                <w:szCs w:val="18"/>
              </w:rPr>
              <w:t xml:space="preserve">МР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Куйбышевский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376 460,0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76 460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125,5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 «Комплексное развитие систем комм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нальной инфраструктуры МО </w:t>
            </w:r>
            <w:r>
              <w:rPr>
                <w:bCs/>
                <w:color w:val="000000"/>
                <w:sz w:val="18"/>
                <w:szCs w:val="18"/>
              </w:rPr>
              <w:t>«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Куйбыше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в</w:t>
            </w:r>
            <w:r>
              <w:rPr>
                <w:bCs/>
                <w:color w:val="000000"/>
                <w:spacing w:val="2"/>
                <w:sz w:val="18"/>
                <w:szCs w:val="18"/>
              </w:rPr>
              <w:t>ский район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250 000,0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программные расходы органов исполн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тельной власти.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9 972 746 .04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6 148 814,51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3 823 931,53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61,7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 «Комплексное развитие сельских терр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торий Куйбышевского р-на Калужской обл.»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7 446 848,42  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+7 446 848,42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Ведомственная целевая программа «Сове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шенствование системы управления общ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ственными финансами в  Куйбышевском ра</w:t>
            </w:r>
            <w:r>
              <w:rPr>
                <w:color w:val="000000"/>
                <w:sz w:val="18"/>
                <w:szCs w:val="18"/>
              </w:rPr>
              <w:t>й</w:t>
            </w:r>
            <w:r>
              <w:rPr>
                <w:color w:val="000000"/>
                <w:sz w:val="18"/>
                <w:szCs w:val="18"/>
              </w:rPr>
              <w:t>оне»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1 394 816,46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+1 394 816,46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E60D0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Федеральная целевая программа « Увековеч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памяти погибших при защите Отеч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ства на 2019-2024годы»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1 024 457,00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1024456,67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-0,33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E60D02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0D02" w:rsidRDefault="00D12B74">
            <w:pPr>
              <w:pStyle w:val="Standard"/>
              <w:suppressAutoHyphens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398 049 390.61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453 492 286,85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55 442 896,24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0D02" w:rsidRDefault="00D12B74">
            <w:pPr>
              <w:pStyle w:val="Standard"/>
              <w:suppressAutoHyphens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113,9</w:t>
            </w:r>
          </w:p>
        </w:tc>
      </w:tr>
    </w:tbl>
    <w:p w:rsidR="00E60D02" w:rsidRDefault="00E60D02">
      <w:pPr>
        <w:pStyle w:val="Standard"/>
        <w:ind w:firstLine="851"/>
        <w:jc w:val="center"/>
        <w:rPr>
          <w:sz w:val="18"/>
          <w:szCs w:val="18"/>
        </w:rPr>
      </w:pPr>
    </w:p>
    <w:p w:rsidR="00E60D02" w:rsidRDefault="00E60D02">
      <w:pPr>
        <w:pStyle w:val="a7"/>
        <w:ind w:left="0" w:firstLine="567"/>
        <w:jc w:val="center"/>
        <w:rPr>
          <w:b/>
          <w:sz w:val="18"/>
          <w:szCs w:val="18"/>
        </w:rPr>
      </w:pPr>
    </w:p>
    <w:p w:rsidR="00E60D02" w:rsidRDefault="00E60D02">
      <w:pPr>
        <w:pStyle w:val="a7"/>
        <w:ind w:left="0" w:firstLine="567"/>
        <w:jc w:val="center"/>
        <w:rPr>
          <w:b/>
          <w:sz w:val="18"/>
          <w:szCs w:val="18"/>
        </w:rPr>
      </w:pPr>
    </w:p>
    <w:p w:rsidR="00E60D02" w:rsidRDefault="00D12B74">
      <w:pPr>
        <w:pStyle w:val="a7"/>
        <w:ind w:left="0"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Выводы</w:t>
      </w:r>
    </w:p>
    <w:p w:rsidR="00E60D02" w:rsidRDefault="00E60D02">
      <w:pPr>
        <w:pStyle w:val="a7"/>
        <w:ind w:left="0" w:firstLine="567"/>
        <w:jc w:val="both"/>
        <w:rPr>
          <w:sz w:val="18"/>
          <w:szCs w:val="18"/>
        </w:rPr>
      </w:pPr>
    </w:p>
    <w:p w:rsidR="00E60D02" w:rsidRDefault="00D12B74">
      <w:pPr>
        <w:pStyle w:val="a7"/>
        <w:tabs>
          <w:tab w:val="left" w:pos="1276"/>
        </w:tabs>
        <w:ind w:left="0" w:firstLine="851"/>
        <w:jc w:val="both"/>
        <w:rPr>
          <w:sz w:val="18"/>
          <w:szCs w:val="18"/>
        </w:rPr>
      </w:pPr>
      <w:r>
        <w:rPr>
          <w:sz w:val="18"/>
          <w:szCs w:val="18"/>
        </w:rPr>
        <w:t>Проектом Решения планируется изменение основных характеристик районного бюджета,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E60D02" w:rsidRDefault="00D12B74">
      <w:pPr>
        <w:pStyle w:val="a7"/>
        <w:tabs>
          <w:tab w:val="left" w:pos="1276"/>
        </w:tabs>
        <w:ind w:left="0" w:firstLine="927"/>
        <w:jc w:val="both"/>
        <w:rPr>
          <w:sz w:val="18"/>
          <w:szCs w:val="18"/>
        </w:rPr>
      </w:pPr>
      <w:r>
        <w:rPr>
          <w:sz w:val="18"/>
          <w:szCs w:val="18"/>
        </w:rPr>
        <w:t>Предлагаемые изменения бюджета предусматривают:</w:t>
      </w:r>
    </w:p>
    <w:p w:rsidR="00E60D02" w:rsidRDefault="00D12B74">
      <w:pPr>
        <w:pStyle w:val="a7"/>
        <w:numPr>
          <w:ilvl w:val="0"/>
          <w:numId w:val="1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увеличение доходной части бюджета на </w:t>
      </w:r>
      <w:r>
        <w:rPr>
          <w:color w:val="000000"/>
          <w:sz w:val="18"/>
          <w:szCs w:val="18"/>
          <w:lang w:eastAsia="en-US"/>
        </w:rPr>
        <w:t xml:space="preserve"> 30 587 718</w:t>
      </w:r>
      <w:r>
        <w:rPr>
          <w:sz w:val="18"/>
          <w:szCs w:val="18"/>
        </w:rPr>
        <w:t xml:space="preserve"> рубля 41 копейку и составляют – 453492286,85рублей.</w:t>
      </w:r>
    </w:p>
    <w:p w:rsidR="00E60D02" w:rsidRDefault="00D12B74">
      <w:pPr>
        <w:pStyle w:val="a7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увеличение расходной части бюджета на </w:t>
      </w:r>
      <w:r>
        <w:rPr>
          <w:sz w:val="18"/>
          <w:szCs w:val="18"/>
          <w:lang w:eastAsia="en-US"/>
        </w:rPr>
        <w:t>37 569 131руб.24копейки</w:t>
      </w:r>
    </w:p>
    <w:p w:rsidR="00E60D02" w:rsidRDefault="00D12B74">
      <w:pPr>
        <w:pStyle w:val="a7"/>
        <w:numPr>
          <w:ilvl w:val="0"/>
          <w:numId w:val="6"/>
        </w:numPr>
        <w:jc w:val="both"/>
        <w:rPr>
          <w:sz w:val="18"/>
          <w:szCs w:val="18"/>
        </w:rPr>
      </w:pPr>
      <w:r>
        <w:rPr>
          <w:sz w:val="18"/>
          <w:szCs w:val="18"/>
        </w:rPr>
        <w:t>размер дефицита районного бюджета составил –</w:t>
      </w:r>
      <w:r>
        <w:rPr>
          <w:sz w:val="18"/>
          <w:szCs w:val="18"/>
          <w:lang w:eastAsia="en-US"/>
        </w:rPr>
        <w:t>13 818 523</w:t>
      </w:r>
      <w:r>
        <w:rPr>
          <w:sz w:val="18"/>
          <w:szCs w:val="18"/>
        </w:rPr>
        <w:t>рублей83 копейки</w:t>
      </w:r>
    </w:p>
    <w:p w:rsidR="00E60D02" w:rsidRDefault="00E60D02">
      <w:pPr>
        <w:pStyle w:val="a7"/>
        <w:ind w:left="0" w:firstLine="284"/>
        <w:jc w:val="both"/>
        <w:rPr>
          <w:sz w:val="18"/>
          <w:szCs w:val="18"/>
        </w:rPr>
      </w:pPr>
    </w:p>
    <w:p w:rsidR="00E60D02" w:rsidRDefault="00D12B74">
      <w:pPr>
        <w:pStyle w:val="a7"/>
        <w:ind w:left="0"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Предложения</w:t>
      </w:r>
    </w:p>
    <w:p w:rsidR="00E60D02" w:rsidRDefault="00E60D02">
      <w:pPr>
        <w:pStyle w:val="a7"/>
        <w:ind w:left="0" w:firstLine="284"/>
        <w:jc w:val="center"/>
        <w:rPr>
          <w:sz w:val="18"/>
          <w:szCs w:val="18"/>
        </w:rPr>
      </w:pPr>
    </w:p>
    <w:p w:rsidR="00E60D02" w:rsidRDefault="00D12B74">
      <w:pPr>
        <w:pStyle w:val="a7"/>
        <w:tabs>
          <w:tab w:val="left" w:pos="1276"/>
          <w:tab w:val="left" w:pos="1701"/>
        </w:tabs>
        <w:ind w:left="0" w:firstLine="851"/>
        <w:jc w:val="both"/>
        <w:rPr>
          <w:sz w:val="18"/>
          <w:szCs w:val="18"/>
        </w:rPr>
      </w:pPr>
      <w:r>
        <w:rPr>
          <w:sz w:val="18"/>
          <w:szCs w:val="18"/>
        </w:rPr>
        <w:t>КС0 МР «Куйбышевский район» рекомендует Районному Собранию МР «Куйбышевский район» принять проект Решения «О внесении изменения в Решение Районного Собрания «О бюджете муниципального района «Куйбышевский район» на 2020 год и плановый период 2021 и 2022годов от 26.12.2019№ 294».</w:t>
      </w:r>
    </w:p>
    <w:p w:rsidR="00E60D02" w:rsidRDefault="00E60D02">
      <w:pPr>
        <w:pStyle w:val="Standard"/>
        <w:ind w:firstLine="851"/>
        <w:jc w:val="both"/>
        <w:rPr>
          <w:b/>
          <w:sz w:val="18"/>
          <w:szCs w:val="18"/>
        </w:rPr>
      </w:pPr>
    </w:p>
    <w:p w:rsidR="00E60D02" w:rsidRDefault="00E60D02">
      <w:pPr>
        <w:pStyle w:val="Standard"/>
        <w:ind w:firstLine="851"/>
        <w:jc w:val="both"/>
        <w:rPr>
          <w:b/>
          <w:sz w:val="18"/>
          <w:szCs w:val="18"/>
        </w:rPr>
      </w:pPr>
    </w:p>
    <w:p w:rsidR="00E60D02" w:rsidRDefault="00D12B74">
      <w:pPr>
        <w:pStyle w:val="31"/>
        <w:ind w:firstLine="851"/>
        <w:rPr>
          <w:sz w:val="18"/>
          <w:szCs w:val="18"/>
        </w:rPr>
      </w:pPr>
      <w:r>
        <w:rPr>
          <w:color w:val="00000A"/>
          <w:sz w:val="18"/>
          <w:szCs w:val="18"/>
        </w:rPr>
        <w:t>Заключение направлено в Районное Собрание муниципального района «Куйбышевский район», Администрацию муниципального района « Куйбышевский район»</w:t>
      </w:r>
    </w:p>
    <w:p w:rsidR="00E60D02" w:rsidRDefault="00E60D02">
      <w:pPr>
        <w:pStyle w:val="Standard"/>
        <w:tabs>
          <w:tab w:val="left" w:pos="9639"/>
        </w:tabs>
        <w:rPr>
          <w:rFonts w:eastAsia="Calibri"/>
          <w:sz w:val="18"/>
          <w:szCs w:val="18"/>
          <w:lang w:eastAsia="en-US"/>
        </w:rPr>
      </w:pPr>
    </w:p>
    <w:p w:rsidR="00E60D02" w:rsidRDefault="00E60D02">
      <w:pPr>
        <w:pStyle w:val="Standard"/>
        <w:tabs>
          <w:tab w:val="left" w:pos="9639"/>
        </w:tabs>
        <w:rPr>
          <w:rFonts w:eastAsia="Calibri"/>
          <w:sz w:val="18"/>
          <w:szCs w:val="18"/>
          <w:lang w:eastAsia="en-US"/>
        </w:rPr>
      </w:pPr>
    </w:p>
    <w:p w:rsidR="00E60D02" w:rsidRDefault="00E60D02">
      <w:pPr>
        <w:pStyle w:val="Standard"/>
        <w:tabs>
          <w:tab w:val="left" w:pos="9639"/>
        </w:tabs>
        <w:rPr>
          <w:rFonts w:eastAsia="Calibri"/>
          <w:sz w:val="18"/>
          <w:szCs w:val="18"/>
          <w:lang w:eastAsia="en-US"/>
        </w:rPr>
      </w:pPr>
    </w:p>
    <w:p w:rsidR="00E60D02" w:rsidRDefault="00D12B74">
      <w:pPr>
        <w:pStyle w:val="Standard"/>
        <w:tabs>
          <w:tab w:val="left" w:pos="9639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Председатель</w:t>
      </w:r>
    </w:p>
    <w:p w:rsidR="00E60D02" w:rsidRDefault="00D12B74">
      <w:pPr>
        <w:pStyle w:val="Standard"/>
        <w:tabs>
          <w:tab w:val="left" w:pos="9639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Контрольно-счетной  органа</w:t>
      </w:r>
    </w:p>
    <w:p w:rsidR="00E60D02" w:rsidRDefault="00D12B74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МР «Куйбышевский район»                                             Л.А. Козлова</w:t>
      </w:r>
    </w:p>
    <w:sectPr w:rsidR="00E60D02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5D5" w:rsidRDefault="00F405D5">
      <w:pPr>
        <w:spacing w:line="240" w:lineRule="auto"/>
      </w:pPr>
      <w:r>
        <w:separator/>
      </w:r>
    </w:p>
  </w:endnote>
  <w:endnote w:type="continuationSeparator" w:id="0">
    <w:p w:rsidR="00F405D5" w:rsidRDefault="00F405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Droid Sans Devanagari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74" w:rsidRDefault="00D12B74">
    <w:pPr>
      <w:pStyle w:val="aa"/>
      <w:jc w:val="right"/>
      <w:rPr>
        <w:sz w:val="20"/>
        <w:szCs w:val="20"/>
      </w:rPr>
    </w:pPr>
  </w:p>
  <w:p w:rsidR="00D12B74" w:rsidRDefault="00D12B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5D5" w:rsidRDefault="00F405D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405D5" w:rsidRDefault="00F405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690"/>
    <w:multiLevelType w:val="multilevel"/>
    <w:tmpl w:val="049A0642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06E40D7F"/>
    <w:multiLevelType w:val="multilevel"/>
    <w:tmpl w:val="F6DAB2C2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553523E"/>
    <w:multiLevelType w:val="multilevel"/>
    <w:tmpl w:val="938AC36E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3045774A"/>
    <w:multiLevelType w:val="multilevel"/>
    <w:tmpl w:val="49E0654C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3352007F"/>
    <w:multiLevelType w:val="multilevel"/>
    <w:tmpl w:val="9104BF54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3FE91CD4"/>
    <w:multiLevelType w:val="multilevel"/>
    <w:tmpl w:val="5BB0CDB0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40966E7F"/>
    <w:multiLevelType w:val="multilevel"/>
    <w:tmpl w:val="7B641FBE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54465A0D"/>
    <w:multiLevelType w:val="multilevel"/>
    <w:tmpl w:val="EBCCBA14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727A7E2A"/>
    <w:multiLevelType w:val="multilevel"/>
    <w:tmpl w:val="A77E2710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79A166A8"/>
    <w:multiLevelType w:val="multilevel"/>
    <w:tmpl w:val="1D384A3A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EB6693E"/>
    <w:multiLevelType w:val="multilevel"/>
    <w:tmpl w:val="87E4BE1A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6"/>
  </w:num>
  <w:num w:numId="12">
    <w:abstractNumId w:val="5"/>
    <w:lvlOverride w:ilvl="0"/>
  </w:num>
  <w:num w:numId="13">
    <w:abstractNumId w:val="4"/>
    <w:lvlOverride w:ilvl="0"/>
  </w:num>
  <w:num w:numId="14">
    <w:abstractNumId w:val="7"/>
    <w:lvlOverride w:ilvl="0"/>
  </w:num>
  <w:num w:numId="15">
    <w:abstractNumId w:val="9"/>
    <w:lvlOverride w:ilvl="0"/>
  </w:num>
  <w:num w:numId="1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60D02"/>
    <w:rsid w:val="00097DD0"/>
    <w:rsid w:val="00D12B74"/>
    <w:rsid w:val="00D851E1"/>
    <w:rsid w:val="00E60D02"/>
    <w:rsid w:val="00F4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1</cp:revision>
  <cp:lastPrinted>2020-11-11T14:31:00Z</cp:lastPrinted>
  <dcterms:created xsi:type="dcterms:W3CDTF">2019-02-26T09:08:00Z</dcterms:created>
  <dcterms:modified xsi:type="dcterms:W3CDTF">2020-12-22T09:08:00Z</dcterms:modified>
</cp:coreProperties>
</file>