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23ноября 2020 </w:t>
            </w:r>
            <w:r>
              <w:rPr>
                <w:sz w:val="20"/>
                <w:szCs w:val="20"/>
              </w:rPr>
              <w:t xml:space="preserve">№ 24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  <w:jc w:val="center"/>
      </w:pP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</w:t>
      </w:r>
      <w:r>
        <w:rPr>
          <w:b/>
        </w:rPr>
        <w:t xml:space="preserve">муниципального образования </w:t>
      </w:r>
      <w:r>
        <w:rPr>
          <w:b/>
        </w:rPr>
        <w:t xml:space="preserve"> </w:t>
      </w:r>
      <w:r>
        <w:rPr>
          <w:b/>
        </w:rPr>
        <w:t xml:space="preserve">сельского поселения </w:t>
      </w:r>
      <w:r>
        <w:rPr>
          <w:b/>
        </w:rPr>
        <w:t xml:space="preserve">«</w:t>
      </w:r>
      <w:r>
        <w:rPr>
          <w:b/>
          <w:spacing w:val="40"/>
        </w:rPr>
        <w:t xml:space="preserve">Село Бутчино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 - 202</w:t>
      </w:r>
      <w:r>
        <w:rPr>
          <w:b/>
        </w:rPr>
        <w:t xml:space="preserve">3</w:t>
      </w:r>
      <w:r>
        <w:rPr>
          <w:b/>
        </w:rPr>
        <w:t xml:space="preserve">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сельском поселении «</w:t>
      </w:r>
      <w:r>
        <w:rPr>
          <w:b/>
          <w:bCs/>
          <w:spacing w:val="40"/>
        </w:rPr>
        <w:t xml:space="preserve">Село Бутчино</w:t>
      </w:r>
      <w:r>
        <w:rPr>
          <w:b/>
          <w:bCs/>
        </w:rPr>
        <w:t xml:space="preserve">»</w:t>
      </w: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</w:t>
      </w:r>
      <w:r>
        <w:rPr>
          <w:bCs/>
        </w:rPr>
        <w:t xml:space="preserve">сельского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поселении «</w:t>
      </w:r>
      <w:r>
        <w:rPr>
          <w:b w:val="false"/>
          <w:bCs w:val="false"/>
          <w:spacing w:val="40"/>
        </w:rPr>
        <w:t xml:space="preserve">Село Бутчино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</w:t>
      </w:r>
      <w:r>
        <w:rPr>
          <w:bCs/>
        </w:rPr>
        <w:t xml:space="preserve">сельском поселении</w:t>
      </w:r>
      <w:r>
        <w:rPr>
          <w:bCs/>
        </w:rP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Село Бутчино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</w:t>
      </w:r>
      <w:r>
        <w:rPr>
          <w:iCs/>
        </w:rPr>
        <w:t xml:space="preserve">Сельской Думы</w:t>
      </w:r>
      <w:r>
        <w:rPr>
          <w:iCs/>
        </w:rPr>
        <w:t xml:space="preserve"> 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rPr>
          <w:b w:val="false"/>
          <w:bCs w:val="false"/>
          <w:iCs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b w:val="false"/>
          <w:bCs w:val="false"/>
          <w:iCs/>
        </w:rPr>
        <w:t xml:space="preserve">»</w:t>
      </w:r>
      <w:r>
        <w:rPr>
          <w:b/>
          <w:bCs/>
          <w:iCs/>
        </w:rPr>
        <w:t xml:space="preserve"> </w:t>
        <w:t xml:space="preserve">  </w:t>
      </w:r>
      <w:r>
        <w:rPr>
          <w:b w:val="false"/>
          <w:bCs w:val="false"/>
          <w:iCs/>
        </w:rPr>
        <w:t xml:space="preserve">«Об утверждении Положен</w:t>
      </w:r>
      <w:r>
        <w:rPr>
          <w:iCs/>
        </w:rPr>
        <w:t xml:space="preserve">ия о бюджетном процессе в </w:t>
      </w:r>
      <w:r>
        <w:rPr>
          <w:iCs/>
        </w:rPr>
        <w:t xml:space="preserve">МО СП « 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iCs/>
        </w:rPr>
        <w:t xml:space="preserve">»</w:t>
      </w:r>
      <w: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</w:t>
      </w:r>
      <w:r>
        <w:rPr>
          <w:iCs/>
        </w:rPr>
        <w:t xml:space="preserve">3.</w:t>
      </w:r>
      <w:r>
        <w:rPr>
          <w:iCs/>
        </w:rPr>
        <w:t xml:space="preserve">12.2005</w:t>
      </w:r>
      <w:r>
        <w:rPr>
          <w:iCs/>
        </w:rPr>
        <w:t xml:space="preserve"> № </w:t>
      </w:r>
      <w:r>
        <w:rPr>
          <w:iCs/>
        </w:rPr>
        <w:t xml:space="preserve">2</w:t>
      </w:r>
      <w:r>
        <w:rPr>
          <w:iCs/>
        </w:rPr>
        <w:t xml:space="preserve">1</w:t>
      </w:r>
      <w:r>
        <w:rPr>
          <w:iCs/>
        </w:rPr>
        <w:t xml:space="preserve">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b w:val="false"/>
          <w:bCs w:val="false"/>
          <w:spacing w:val="40"/>
        </w:rPr>
        <w:t xml:space="preserve">»</w:t>
      </w:r>
      <w:r>
        <w:t xml:space="preserve"> в соответствии с п. 1 с</w:t>
      </w:r>
      <w:r>
        <w:t xml:space="preserve">т.3</w:t>
      </w:r>
      <w:r>
        <w:t xml:space="preserve"> </w:t>
      </w:r>
      <w:r>
        <w:rPr>
          <w:bCs/>
        </w:rPr>
        <w:t xml:space="preserve">Положения</w:t>
      </w:r>
      <w:r>
        <w:t xml:space="preserve"> внесен на рассмотрение </w:t>
      </w:r>
      <w:r>
        <w:t xml:space="preserve">Сельской Думы </w:t>
      </w:r>
      <w:r>
        <w:t xml:space="preserve"> </w:t>
        <w:t xml:space="preserve">проект решения о бюджете </w:t>
      </w:r>
      <w:r>
        <w:t xml:space="preserve">поселения</w:t>
      </w:r>
      <w:r>
        <w:t xml:space="preserve">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 .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4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</w:t>
        </w:r>
      </w:hyperlink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5</w:t>
        </w:r>
      </w:hyperlink>
      <w:r>
        <w:rPr>
          <w:color w:val="0000ff"/>
        </w:rPr>
        <w:t xml:space="preserve"> </w:t>
      </w:r>
      <w:r>
        <w:t xml:space="preserve">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b w:val="false"/>
          <w:bCs w:val="false"/>
          <w:spacing w:val="40"/>
        </w:rPr>
        <w:t xml:space="preserve">»</w:t>
      </w:r>
      <w: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b w:val="false"/>
          <w:bCs w:val="false"/>
          <w:spacing w:val="40"/>
        </w:rPr>
        <w:t xml:space="preserve">»</w:t>
      </w:r>
      <w:r>
        <w:t xml:space="preserve">за текущий финансовый год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Село Бутчино</w:t>
      </w:r>
      <w:r>
        <w:rPr>
          <w:b w:val="false"/>
          <w:bCs w:val="false"/>
          <w:spacing w:val="40"/>
        </w:rPr>
        <w:t xml:space="preserve">»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</w:t>
      </w:r>
      <w:r>
        <w:t xml:space="preserve">поселения</w:t>
      </w:r>
      <w:r>
        <w:t xml:space="preserve">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</w:t>
      </w:r>
      <w:r>
        <w:t xml:space="preserve">поселения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</w:t>
      </w:r>
      <w:r>
        <w:t xml:space="preserve">поселения</w:t>
      </w:r>
      <w:r>
        <w:t xml:space="preserve"> на текущий финансовый год;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9</w:t>
      </w:r>
      <w:r>
        <w:t xml:space="preserve">) перечень муниципальных и ведомственных программ, финансируемых за счет средств бюджета </w:t>
      </w:r>
      <w:r>
        <w:t xml:space="preserve">поселения </w:t>
      </w:r>
      <w:r>
        <w:t xml:space="preserve">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</w:t>
      </w:r>
      <w:r>
        <w:t xml:space="preserve">поселения</w:t>
      </w:r>
      <w:r>
        <w:t xml:space="preserve"> на очередной финансовый год и плановый период соответствуют требованиям Бюджетного кодекса Российской Федерации и статьи </w:t>
      </w:r>
      <w:r>
        <w:t xml:space="preserve">5</w:t>
      </w:r>
      <w:r>
        <w:t xml:space="preserve">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</w:t>
      </w:r>
      <w:r>
        <w:t xml:space="preserve">поселения</w:t>
      </w:r>
      <w:r>
        <w:t xml:space="preserve"> на очередной финансовый год и плановый период может быть принят к рассмотрению </w:t>
      </w:r>
      <w:r>
        <w:rPr>
          <w:iCs/>
        </w:rPr>
        <w:t xml:space="preserve">Сельской Дум</w:t>
      </w:r>
      <w:r>
        <w:rPr>
          <w:iCs/>
        </w:rPr>
        <w:t xml:space="preserve">ой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1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5" Type="http://schemas.openxmlformats.org/officeDocument/2006/relationships/hyperlink" Target="consultantplus://offline/ref=0B1CD921EABF88409445B914F57FB6FDB6AFFCCD43CC0B42C2F2D07E2B5BD821141F617B107664D756208770T2K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