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b/>
          <w:spacing w:val="40"/>
        </w:rPr>
      </w:pPr>
      <w:r>
        <w:rPr>
          <w:b/>
          <w:spacing w:val="40"/>
        </w:rPr>
        <w:t>РОССИЙСКАЯ ФЕДЕРАЦИЯ</w:t>
      </w:r>
    </w:p>
    <w:p>
      <w:pPr>
        <w:pStyle w:val="Normal"/>
        <w:jc w:val="center"/>
        <w:rPr>
          <w:b/>
          <w:spacing w:val="40"/>
        </w:rPr>
      </w:pPr>
      <w:r>
        <w:rPr>
          <w:b/>
          <w:spacing w:val="40"/>
        </w:rPr>
        <w:t>КАЛУЖСКАЯ ОБЛАСТЬ</w:t>
      </w:r>
    </w:p>
    <w:p>
      <w:pPr>
        <w:pStyle w:val="Normal"/>
        <w:jc w:val="center"/>
        <w:rPr>
          <w:b/>
          <w:spacing w:val="40"/>
        </w:rPr>
      </w:pPr>
      <w:r>
        <w:rPr>
          <w:b/>
          <w:spacing w:val="40"/>
        </w:rPr>
        <w:t>КОНТРОЛЬНО-СЧЁТНЫЙ ОРГАН</w:t>
      </w:r>
    </w:p>
    <w:tbl>
      <w:tblPr>
        <w:jc w:val="left"/>
        <w:tblInd w:w="0" w:type="dxa"/>
        <w:tblBorders>
          <w:top w:val="nil"/>
          <w:left w:val="nil"/>
          <w:bottom w:val="double" w:sz="4" w:space="0" w:color="000000"/>
          <w:insideH w:val="double" w:sz="4" w:space="0" w:color="000000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1"/>
        <w:gridCol w:w="4808"/>
      </w:tblGrid>
      <w:tr>
        <w:trPr>
          <w:trHeight w:val="186" w:hRule="atLeast"/>
          <w:cantSplit w:val="false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insideH w:val="doub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71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249500, Калужская область, </w:t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insideH w:val="doub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(48457) 2-16-66</w:t>
            </w:r>
          </w:p>
          <w:p>
            <w:pPr>
              <w:pStyle w:val="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86" w:hRule="atLeast"/>
          <w:cantSplit w:val="false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719" w:leader="none"/>
              </w:tabs>
              <w:snapToGrid w:val="false"/>
              <w:rPr>
                <w:sz w:val="10"/>
                <w:szCs w:val="10"/>
                <w:shd w:fill="FFFF00" w:val="clear"/>
              </w:rPr>
            </w:pPr>
            <w:r>
              <w:rPr>
                <w:sz w:val="10"/>
                <w:szCs w:val="10"/>
                <w:shd w:fill="FFFF00" w:val="clear"/>
              </w:rPr>
            </w:r>
          </w:p>
          <w:p>
            <w:pPr>
              <w:pStyle w:val="Normal"/>
              <w:tabs>
                <w:tab w:val="left" w:pos="1719" w:leader="none"/>
              </w:tabs>
              <w:rPr/>
            </w:pPr>
            <w:r>
              <w:rPr/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15.03.2020 № 3</w:t>
            </w:r>
          </w:p>
          <w:p>
            <w:pPr>
              <w:pStyle w:val="Normal"/>
              <w:tabs>
                <w:tab w:val="left" w:pos="1719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jc w:val="center"/>
        <w:rPr>
          <w:b/>
          <w:spacing w:val="40"/>
        </w:rPr>
      </w:pPr>
      <w:r>
        <w:rPr>
          <w:b/>
          <w:spacing w:val="40"/>
        </w:rPr>
        <w:t xml:space="preserve">муниципального района «Куйбышевский район» </w:t>
      </w:r>
    </w:p>
    <w:p>
      <w:pPr>
        <w:pStyle w:val="Normal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jc w:val="center"/>
        <w:rPr>
          <w:b/>
          <w:spacing w:val="52"/>
          <w:sz w:val="28"/>
          <w:szCs w:val="28"/>
        </w:rPr>
      </w:pPr>
      <w:r>
        <w:rPr>
          <w:b/>
          <w:spacing w:val="52"/>
          <w:sz w:val="28"/>
          <w:szCs w:val="28"/>
        </w:rPr>
        <w:t>ЗАКЛЮЧЕНИЕ</w:t>
      </w:r>
    </w:p>
    <w:p>
      <w:pPr>
        <w:pStyle w:val="Normal"/>
        <w:jc w:val="center"/>
        <w:rPr>
          <w:b/>
        </w:rPr>
      </w:pPr>
      <w:r>
        <w:rPr>
          <w:b/>
        </w:rPr>
        <w:t xml:space="preserve">на  </w:t>
      </w:r>
      <w:r>
        <w:rPr>
          <w:b/>
        </w:rPr>
        <w:t xml:space="preserve">годовой </w:t>
      </w:r>
      <w:r>
        <w:rPr>
          <w:b/>
        </w:rPr>
        <w:t xml:space="preserve">отчет об исполнении бюджета </w:t>
      </w:r>
    </w:p>
    <w:p>
      <w:pPr>
        <w:pStyle w:val="Normal"/>
        <w:jc w:val="center"/>
        <w:rPr>
          <w:b/>
        </w:rPr>
      </w:pPr>
      <w:r>
        <w:rPr>
          <w:b/>
        </w:rPr>
        <w:t xml:space="preserve">муниципального </w:t>
      </w:r>
      <w:r>
        <w:rPr>
          <w:b/>
        </w:rPr>
        <w:t>образования сельского поселения « Село Жерелево»</w:t>
      </w:r>
    </w:p>
    <w:p>
      <w:pPr>
        <w:pStyle w:val="Normal"/>
        <w:jc w:val="center"/>
        <w:rPr>
          <w:b/>
        </w:rPr>
      </w:pPr>
      <w:r>
        <w:rPr>
          <w:b/>
        </w:rPr>
        <w:t xml:space="preserve">за </w:t>
      </w:r>
      <w:r>
        <w:rPr>
          <w:b/>
        </w:rPr>
        <w:t xml:space="preserve"> </w:t>
      </w:r>
      <w:r>
        <w:rPr>
          <w:b/>
        </w:rPr>
        <w:t>20</w:t>
      </w:r>
      <w:r>
        <w:rPr>
          <w:b/>
        </w:rPr>
        <w:t>20</w:t>
      </w:r>
      <w:r>
        <w:rPr>
          <w:b/>
        </w:rPr>
        <w:t>год.</w:t>
      </w:r>
    </w:p>
    <w:p>
      <w:pPr>
        <w:pStyle w:val="Normal"/>
        <w:ind w:left="0" w:right="0" w:firstLine="540"/>
        <w:jc w:val="center"/>
        <w:rPr>
          <w:b/>
        </w:rPr>
      </w:pPr>
      <w:r>
        <w:rPr>
          <w:b/>
        </w:rPr>
      </w:r>
    </w:p>
    <w:p>
      <w:pPr>
        <w:pStyle w:val="Normal"/>
        <w:ind w:left="0" w:right="0" w:firstLine="540"/>
        <w:jc w:val="both"/>
        <w:rPr/>
      </w:pPr>
      <w:r>
        <w:rPr>
          <w:bCs/>
        </w:rPr>
        <w:t xml:space="preserve">Заключение на </w:t>
      </w:r>
      <w:r>
        <w:rPr>
          <w:bCs/>
        </w:rPr>
        <w:t xml:space="preserve">годовой </w:t>
      </w:r>
      <w:r>
        <w:rPr>
          <w:bCs/>
        </w:rPr>
        <w:t xml:space="preserve">отчет об исполнении бюджета муниципального </w:t>
      </w:r>
      <w:r>
        <w:rPr>
          <w:bCs/>
        </w:rPr>
        <w:t xml:space="preserve">образования сельского поселения « Село </w:t>
      </w:r>
      <w:r>
        <w:rPr>
          <w:bCs/>
        </w:rPr>
        <w:t>Жерелево</w:t>
      </w:r>
      <w:r>
        <w:rPr>
          <w:bCs/>
        </w:rPr>
        <w:t>»</w:t>
      </w:r>
      <w:r>
        <w:rPr>
          <w:bCs/>
        </w:rPr>
        <w:t xml:space="preserve">  за 20</w:t>
      </w:r>
      <w:r>
        <w:rPr>
          <w:bCs/>
        </w:rPr>
        <w:t>20</w:t>
      </w:r>
      <w:r>
        <w:rPr>
          <w:bCs/>
        </w:rPr>
        <w:t xml:space="preserve"> год , подготовлено Контрольно - счетным органом муниципального района «Куйбышевский район» (далее - КСО) в соответствии с требованиями </w:t>
      </w:r>
      <w:hyperlink r:id="rId2">
        <w:r>
          <w:rPr>
            <w:rStyle w:val="Style14"/>
            <w:bCs/>
            <w:color w:val="000000"/>
            <w:u w:val="none"/>
          </w:rPr>
          <w:t>ст. 157, 264.4</w:t>
        </w:r>
      </w:hyperlink>
      <w:r>
        <w:rPr>
          <w:bCs/>
        </w:rPr>
        <w:t xml:space="preserve"> Бюджетного кодекса Российской Федерации</w:t>
      </w:r>
      <w:r>
        <w:rPr>
          <w:rStyle w:val="Style15"/>
          <w:rStyle w:val="Style16"/>
          <w:bCs/>
        </w:rPr>
        <w:footnoteReference w:id="2"/>
      </w:r>
      <w:r>
        <w:rPr>
          <w:bCs/>
        </w:rPr>
        <w:t xml:space="preserve">, Положения о бюджетном процессе в </w:t>
      </w:r>
      <w:r>
        <w:rPr>
          <w:bCs/>
        </w:rPr>
        <w:t xml:space="preserve">МО СП «Село </w:t>
      </w:r>
      <w:r>
        <w:rPr>
          <w:bCs/>
        </w:rPr>
        <w:t>Жерелево</w:t>
      </w:r>
      <w:r>
        <w:rPr>
          <w:bCs/>
        </w:rPr>
        <w:t>»</w:t>
      </w:r>
      <w:r>
        <w:rPr>
          <w:bCs/>
        </w:rPr>
        <w:t xml:space="preserve"> </w:t>
      </w:r>
      <w:r>
        <w:rPr>
          <w:rStyle w:val="Style15"/>
          <w:rStyle w:val="Style16"/>
        </w:rPr>
        <w:footnoteReference w:id="3"/>
      </w:r>
      <w:r>
        <w:rPr/>
        <w:t xml:space="preserve">  , п. 1.3 ч.1 ст.8 Положения о Контрольно - счетном органе муниципального района «</w:t>
      </w:r>
      <w:r>
        <w:rPr>
          <w:bCs/>
        </w:rPr>
        <w:t>Куйбышевский</w:t>
      </w:r>
      <w:r>
        <w:rPr/>
        <w:t xml:space="preserve"> район»</w:t>
      </w:r>
      <w:r>
        <w:rPr>
          <w:rStyle w:val="Style15"/>
          <w:rStyle w:val="Style16"/>
        </w:rPr>
        <w:footnoteReference w:id="4"/>
      </w:r>
      <w:r>
        <w:rPr/>
        <w:t>, Планом работы КСО МР «</w:t>
      </w:r>
      <w:r>
        <w:rPr>
          <w:bCs/>
        </w:rPr>
        <w:t>Куйбышевский</w:t>
      </w:r>
      <w:r>
        <w:rPr/>
        <w:t xml:space="preserve"> район» на 20</w:t>
      </w:r>
      <w:r>
        <w:rPr/>
        <w:t>21</w:t>
      </w:r>
      <w:r>
        <w:rPr/>
        <w:t>год.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Целями проведения внешней проверки </w:t>
      </w:r>
      <w:r>
        <w:rPr>
          <w:sz w:val="24"/>
          <w:szCs w:val="24"/>
        </w:rPr>
        <w:t>являются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определение </w:t>
      </w:r>
      <w:r>
        <w:rPr>
          <w:sz w:val="24"/>
          <w:szCs w:val="24"/>
        </w:rPr>
        <w:t xml:space="preserve">достоверности </w:t>
      </w:r>
      <w:r>
        <w:rPr>
          <w:sz w:val="24"/>
          <w:szCs w:val="24"/>
        </w:rPr>
        <w:t>показателей годовой бюджетной отчетности и соответствие ведения бюджетного учёта инструкции о порядке составления и представления годовой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квартальной и месячной бюджетной отчетности об исполнении бюджетов бюджетной системы РФ, утвержденной приказом министерства  финансов РФ от 28.12.2010 № 191н (далее - Инструкция № 191н). </w:t>
      </w:r>
    </w:p>
    <w:p>
      <w:pPr>
        <w:pStyle w:val="ConsPlus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Предметом </w:t>
      </w:r>
      <w:r>
        <w:rPr>
          <w:sz w:val="24"/>
          <w:szCs w:val="24"/>
        </w:rPr>
        <w:t xml:space="preserve">внешней камеральной проверки (далее - Проверки) являются: 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>годовая бюджетная отчетность( перечень установлен ст 264.1 Бюджетного кодекса РФ);</w:t>
      </w:r>
    </w:p>
    <w:p>
      <w:pPr>
        <w:pStyle w:val="ConsPlusNormal"/>
        <w:ind w:left="0" w:right="0"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 </w:t>
      </w:r>
      <w:r>
        <w:rPr>
          <w:bCs/>
          <w:sz w:val="24"/>
          <w:szCs w:val="24"/>
        </w:rPr>
        <w:t xml:space="preserve">годовой </w:t>
      </w:r>
      <w:r>
        <w:rPr>
          <w:bCs/>
          <w:sz w:val="24"/>
          <w:szCs w:val="24"/>
        </w:rPr>
        <w:t xml:space="preserve">отчет об исполнении бюджета муниципального </w:t>
      </w:r>
      <w:r>
        <w:rPr>
          <w:bCs/>
          <w:sz w:val="24"/>
          <w:szCs w:val="24"/>
        </w:rPr>
        <w:t xml:space="preserve">образования сельского поселения « Село </w:t>
      </w:r>
      <w:r>
        <w:rPr>
          <w:bCs/>
          <w:sz w:val="24"/>
          <w:szCs w:val="24"/>
        </w:rPr>
        <w:t>Жерелево</w:t>
      </w:r>
      <w:r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 за 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 xml:space="preserve"> год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b/>
          <w:sz w:val="24"/>
          <w:szCs w:val="24"/>
        </w:rPr>
        <w:t>Объектом внешней проверки</w:t>
      </w:r>
      <w:r>
        <w:rPr>
          <w:sz w:val="24"/>
          <w:szCs w:val="24"/>
        </w:rPr>
        <w:t xml:space="preserve"> является: </w:t>
      </w:r>
    </w:p>
    <w:p>
      <w:pPr>
        <w:pStyle w:val="Normal"/>
        <w:ind w:left="0" w:right="0"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bCs/>
          <w:sz w:val="24"/>
          <w:szCs w:val="24"/>
        </w:rPr>
        <w:t>администрация МО СП «</w:t>
      </w:r>
      <w:r>
        <w:rPr>
          <w:bCs/>
          <w:sz w:val="24"/>
          <w:szCs w:val="24"/>
        </w:rPr>
        <w:t xml:space="preserve">Село </w:t>
      </w:r>
      <w:r>
        <w:rPr>
          <w:bCs/>
          <w:sz w:val="24"/>
          <w:szCs w:val="24"/>
        </w:rPr>
        <w:t>Жерелево</w:t>
      </w:r>
      <w:r>
        <w:rPr>
          <w:bCs/>
          <w:sz w:val="24"/>
          <w:szCs w:val="24"/>
        </w:rPr>
        <w:t>»</w:t>
      </w:r>
    </w:p>
    <w:p>
      <w:pPr>
        <w:pStyle w:val="Normal"/>
        <w:tabs>
          <w:tab w:val="left" w:pos="3813" w:leader="none"/>
        </w:tabs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Внешняя проверка </w:t>
      </w:r>
      <w:r>
        <w:rPr>
          <w:sz w:val="24"/>
          <w:szCs w:val="24"/>
        </w:rPr>
        <w:t>годового</w:t>
      </w:r>
      <w:r>
        <w:rPr>
          <w:sz w:val="24"/>
          <w:szCs w:val="24"/>
        </w:rPr>
        <w:t xml:space="preserve"> отчета проводилась в форме камеральной проверки. </w:t>
      </w:r>
    </w:p>
    <w:p>
      <w:pPr>
        <w:pStyle w:val="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b/>
          <w:sz w:val="24"/>
          <w:szCs w:val="24"/>
        </w:rPr>
        <w:t>Правовую основу</w:t>
      </w:r>
      <w:r>
        <w:rPr>
          <w:sz w:val="24"/>
          <w:szCs w:val="24"/>
        </w:rPr>
        <w:t xml:space="preserve"> проведения Проверки Отчета составляют: 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Бюджетный кодекс Российской Федерации; 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Устав </w:t>
      </w:r>
      <w:r>
        <w:rPr>
          <w:bCs/>
          <w:sz w:val="24"/>
          <w:szCs w:val="24"/>
        </w:rPr>
        <w:t>МО СП «</w:t>
      </w:r>
      <w:r>
        <w:rPr>
          <w:bCs/>
          <w:sz w:val="24"/>
          <w:szCs w:val="24"/>
        </w:rPr>
        <w:t xml:space="preserve">Село </w:t>
      </w:r>
      <w:r>
        <w:rPr>
          <w:bCs/>
          <w:sz w:val="24"/>
          <w:szCs w:val="24"/>
        </w:rPr>
        <w:t>Жерелево</w:t>
      </w:r>
      <w:r>
        <w:rPr>
          <w:bCs/>
          <w:sz w:val="24"/>
          <w:szCs w:val="24"/>
        </w:rPr>
        <w:t>»</w:t>
      </w:r>
      <w:r>
        <w:rPr>
          <w:sz w:val="24"/>
          <w:szCs w:val="24"/>
        </w:rPr>
        <w:t xml:space="preserve">; 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Положение о бюджетном процессе в </w:t>
      </w:r>
      <w:r>
        <w:rPr>
          <w:bCs/>
          <w:sz w:val="24"/>
          <w:szCs w:val="24"/>
        </w:rPr>
        <w:t>МО СП «</w:t>
      </w:r>
      <w:r>
        <w:rPr>
          <w:bCs/>
          <w:sz w:val="24"/>
          <w:szCs w:val="24"/>
        </w:rPr>
        <w:t xml:space="preserve">Село </w:t>
      </w:r>
      <w:r>
        <w:rPr>
          <w:bCs/>
          <w:sz w:val="24"/>
          <w:szCs w:val="24"/>
        </w:rPr>
        <w:t>Жерелево</w:t>
      </w:r>
      <w:r>
        <w:rPr>
          <w:bCs/>
          <w:sz w:val="24"/>
          <w:szCs w:val="24"/>
        </w:rPr>
        <w:t>»</w:t>
      </w:r>
      <w:r>
        <w:rPr>
          <w:sz w:val="24"/>
          <w:szCs w:val="24"/>
        </w:rPr>
        <w:t>;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Решение </w:t>
      </w:r>
      <w:r>
        <w:rPr>
          <w:sz w:val="24"/>
          <w:szCs w:val="24"/>
        </w:rPr>
        <w:t xml:space="preserve">Сельской Думы 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МО СП «</w:t>
      </w:r>
      <w:r>
        <w:rPr>
          <w:bCs/>
          <w:sz w:val="24"/>
          <w:szCs w:val="24"/>
        </w:rPr>
        <w:t xml:space="preserve">Село </w:t>
      </w:r>
      <w:r>
        <w:rPr>
          <w:bCs/>
          <w:sz w:val="24"/>
          <w:szCs w:val="24"/>
        </w:rPr>
        <w:t>Жерелево</w:t>
      </w:r>
      <w:r>
        <w:rPr>
          <w:bCs/>
          <w:sz w:val="24"/>
          <w:szCs w:val="24"/>
        </w:rPr>
        <w:t xml:space="preserve">» </w:t>
      </w:r>
      <w:r>
        <w:rPr>
          <w:sz w:val="24"/>
          <w:szCs w:val="24"/>
        </w:rPr>
        <w:t xml:space="preserve">«О бюджете </w:t>
      </w:r>
      <w:r>
        <w:rPr>
          <w:bCs/>
          <w:sz w:val="24"/>
          <w:szCs w:val="24"/>
        </w:rPr>
        <w:t xml:space="preserve">МО СП « </w:t>
      </w:r>
      <w:r>
        <w:rPr>
          <w:bCs/>
          <w:sz w:val="24"/>
          <w:szCs w:val="24"/>
        </w:rPr>
        <w:t xml:space="preserve">Село </w:t>
      </w:r>
      <w:r>
        <w:rPr>
          <w:bCs/>
          <w:sz w:val="24"/>
          <w:szCs w:val="24"/>
        </w:rPr>
        <w:t>Жерелево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»</w:t>
      </w:r>
      <w:r>
        <w:rPr>
          <w:sz w:val="24"/>
          <w:szCs w:val="24"/>
        </w:rPr>
        <w:t xml:space="preserve"> на 20</w:t>
      </w:r>
      <w:r>
        <w:rPr>
          <w:sz w:val="24"/>
          <w:szCs w:val="24"/>
        </w:rPr>
        <w:t>20</w:t>
      </w:r>
      <w:r>
        <w:rPr>
          <w:sz w:val="24"/>
          <w:szCs w:val="24"/>
        </w:rPr>
        <w:t xml:space="preserve"> год и плановый период 202</w:t>
      </w:r>
      <w:r>
        <w:rPr>
          <w:sz w:val="24"/>
          <w:szCs w:val="24"/>
        </w:rPr>
        <w:t>1</w:t>
      </w:r>
      <w:r>
        <w:rPr>
          <w:sz w:val="24"/>
          <w:szCs w:val="24"/>
        </w:rPr>
        <w:t>-202</w:t>
      </w:r>
      <w:r>
        <w:rPr>
          <w:sz w:val="24"/>
          <w:szCs w:val="24"/>
        </w:rPr>
        <w:t>2</w:t>
      </w:r>
      <w:r>
        <w:rPr>
          <w:sz w:val="24"/>
          <w:szCs w:val="24"/>
        </w:rPr>
        <w:t xml:space="preserve"> годов»;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- требования к порядку составления бюджетной отчетности (установленные Инструкцией № 191н</w:t>
      </w:r>
      <w:r>
        <w:rPr>
          <w:rStyle w:val="Style15"/>
          <w:rStyle w:val="Style16"/>
          <w:sz w:val="24"/>
          <w:szCs w:val="24"/>
        </w:rPr>
        <w:footnoteReference w:id="5"/>
      </w:r>
      <w:r>
        <w:rPr>
          <w:sz w:val="24"/>
          <w:szCs w:val="24"/>
        </w:rPr>
        <w:t xml:space="preserve">) </w:t>
      </w:r>
      <w:r>
        <w:rPr>
          <w:rStyle w:val="Docaccesstitle"/>
          <w:sz w:val="24"/>
          <w:szCs w:val="24"/>
        </w:rPr>
        <w:t>(далее – Инструкция №191н)</w:t>
      </w:r>
      <w:r>
        <w:rPr>
          <w:sz w:val="24"/>
          <w:szCs w:val="24"/>
        </w:rPr>
        <w:t xml:space="preserve">; 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Задачи </w:t>
      </w:r>
      <w:r>
        <w:rPr>
          <w:sz w:val="24"/>
          <w:szCs w:val="24"/>
        </w:rPr>
        <w:t>Проверки Отчета: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проверка соответствия нормативно-правовой основы </w:t>
      </w:r>
      <w:r>
        <w:rPr>
          <w:bCs/>
          <w:sz w:val="24"/>
          <w:szCs w:val="24"/>
        </w:rPr>
        <w:t>МО СП «</w:t>
      </w:r>
      <w:r>
        <w:rPr>
          <w:bCs/>
          <w:sz w:val="24"/>
          <w:szCs w:val="24"/>
        </w:rPr>
        <w:t xml:space="preserve">Село </w:t>
      </w:r>
      <w:r>
        <w:rPr>
          <w:bCs/>
          <w:sz w:val="24"/>
          <w:szCs w:val="24"/>
        </w:rPr>
        <w:t>Жерелево</w:t>
      </w:r>
      <w:r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бюджетному законодательству федерального и регионального уровней;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соответствие Отчета требованиям нормативных правовых актов по составу, содержанию и срокам представления;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>
      <w:pPr>
        <w:pStyle w:val="ConsPlusNormal"/>
        <w:ind w:left="0" w:right="0"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анализ исполнения бюджета </w:t>
      </w:r>
      <w:r>
        <w:rPr>
          <w:bCs/>
          <w:sz w:val="24"/>
          <w:szCs w:val="24"/>
        </w:rPr>
        <w:t xml:space="preserve">МО СП « </w:t>
      </w:r>
      <w:r>
        <w:rPr>
          <w:bCs/>
          <w:sz w:val="24"/>
          <w:szCs w:val="24"/>
        </w:rPr>
        <w:t xml:space="preserve">Село </w:t>
      </w:r>
      <w:r>
        <w:rPr>
          <w:bCs/>
          <w:sz w:val="24"/>
          <w:szCs w:val="24"/>
        </w:rPr>
        <w:t xml:space="preserve">Жерелево </w:t>
      </w:r>
      <w:r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за отчетный период по доходам;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анализ исполнения бюджета </w:t>
      </w:r>
      <w:r>
        <w:rPr>
          <w:bCs/>
          <w:sz w:val="24"/>
          <w:szCs w:val="24"/>
        </w:rPr>
        <w:t>МО СП «</w:t>
      </w:r>
      <w:r>
        <w:rPr>
          <w:bCs/>
          <w:sz w:val="24"/>
          <w:szCs w:val="24"/>
        </w:rPr>
        <w:t xml:space="preserve">Село </w:t>
      </w:r>
      <w:r>
        <w:rPr>
          <w:bCs/>
          <w:sz w:val="24"/>
          <w:szCs w:val="24"/>
        </w:rPr>
        <w:t>Жерелево</w:t>
      </w:r>
      <w:r>
        <w:rPr>
          <w:bCs/>
          <w:sz w:val="24"/>
          <w:szCs w:val="24"/>
        </w:rPr>
        <w:t>»</w:t>
      </w:r>
      <w:r>
        <w:rPr>
          <w:sz w:val="24"/>
          <w:szCs w:val="24"/>
        </w:rPr>
        <w:t xml:space="preserve"> за отчетный период по расходам;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анализ исполнения источников внутреннего финансирования дефицита бюджета </w:t>
      </w:r>
      <w:r>
        <w:rPr>
          <w:bCs/>
          <w:sz w:val="24"/>
          <w:szCs w:val="24"/>
        </w:rPr>
        <w:t>МО СП «</w:t>
      </w:r>
      <w:r>
        <w:rPr>
          <w:bCs/>
          <w:sz w:val="24"/>
          <w:szCs w:val="24"/>
        </w:rPr>
        <w:t xml:space="preserve">Село </w:t>
      </w:r>
      <w:r>
        <w:rPr>
          <w:bCs/>
          <w:sz w:val="24"/>
          <w:szCs w:val="24"/>
        </w:rPr>
        <w:t>Жерелево</w:t>
      </w:r>
      <w:r>
        <w:rPr>
          <w:bCs/>
          <w:sz w:val="24"/>
          <w:szCs w:val="24"/>
        </w:rPr>
        <w:t>»</w:t>
      </w:r>
      <w:r>
        <w:rPr>
          <w:sz w:val="24"/>
          <w:szCs w:val="24"/>
        </w:rPr>
        <w:t xml:space="preserve"> за 20</w:t>
      </w:r>
      <w:r>
        <w:rPr>
          <w:sz w:val="24"/>
          <w:szCs w:val="24"/>
        </w:rPr>
        <w:t>20</w:t>
      </w:r>
      <w:r>
        <w:rPr>
          <w:sz w:val="24"/>
          <w:szCs w:val="24"/>
        </w:rPr>
        <w:t>год;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анализ исполнения бюджета </w:t>
      </w:r>
      <w:r>
        <w:rPr>
          <w:bCs/>
          <w:sz w:val="24"/>
          <w:szCs w:val="24"/>
        </w:rPr>
        <w:t>МО СП «</w:t>
      </w:r>
      <w:r>
        <w:rPr>
          <w:bCs/>
          <w:sz w:val="24"/>
          <w:szCs w:val="24"/>
        </w:rPr>
        <w:t xml:space="preserve">Село </w:t>
      </w:r>
      <w:r>
        <w:rPr>
          <w:bCs/>
          <w:sz w:val="24"/>
          <w:szCs w:val="24"/>
        </w:rPr>
        <w:t xml:space="preserve">Жерелево» </w:t>
      </w:r>
      <w:r>
        <w:rPr>
          <w:sz w:val="24"/>
          <w:szCs w:val="24"/>
        </w:rPr>
        <w:t xml:space="preserve"> за отчетный </w:t>
      </w:r>
      <w:r>
        <w:rPr>
          <w:sz w:val="24"/>
          <w:szCs w:val="24"/>
        </w:rPr>
        <w:t>финансовый год</w:t>
      </w:r>
      <w:r>
        <w:rPr>
          <w:sz w:val="24"/>
          <w:szCs w:val="24"/>
        </w:rPr>
        <w:t xml:space="preserve">  по целевым статьям (государственным программам и непрограммным направлениям деятельности) расходов бюджетов за 20</w:t>
      </w:r>
      <w:r>
        <w:rPr>
          <w:sz w:val="24"/>
          <w:szCs w:val="24"/>
        </w:rPr>
        <w:t>20</w:t>
      </w:r>
      <w:r>
        <w:rPr>
          <w:sz w:val="24"/>
          <w:szCs w:val="24"/>
        </w:rPr>
        <w:t xml:space="preserve"> год.</w:t>
      </w:r>
    </w:p>
    <w:p>
      <w:pPr>
        <w:pStyle w:val="Normal"/>
        <w:ind w:left="0" w:right="0"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ind w:left="0" w:right="0"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часть</w:t>
      </w:r>
    </w:p>
    <w:p>
      <w:pPr>
        <w:pStyle w:val="Normal"/>
        <w:ind w:left="0" w:right="0" w:firstLine="54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Согласно требованиям пункта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3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статьи 264.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1для проверки представлены следующая бюджетная отчетность: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 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- Отчет 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Село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Жерелево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за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20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20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г.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(форма  по ОКУД 0503127);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- баланс исполнения бюджета(форма  по ОКУД 0503130);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- отчет о финансовых результатах деятельности(форма  по ОКУД 0503121);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- отчет о движении денежных средств (форма  по ОКУД 0503123);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- пояснительная записка (форма  по ОКУД 0503160)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В 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соответствии с пунктом 11.2 Инструкции о порядке составления и представления годовой,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квартальной и месячной отчетности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об исполнении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бюджетов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бюджет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ной системы Российской Федерации, утвержденной приказом министерства финансов РФ от 28.12.2010 № 191н(далее -Инструкция № 191н)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годовая бюджетная отчетность финансового органа,как органа, осуществляющего исполнение бюджета , представлена в составе: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Справка по заключению счетов бюджетного учета отчетного финансового года( ф. 0503110):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Отчет о финансовых результатах деятельности (ф. 0503121);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Отчет о движении денежных средств (ф. 0503123) 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Отчет об исполнении бюджета (ф. 0503127);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Отчет о бюджетных обязательствах ( ф. 0503128);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Баланс исполнения бюджета (ф. 0503130);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Пояснительная записка ( ф. 0503160);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Сведения о движении нефинансовых активов (ф. 0503168);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Сведения по дебиторской и кредиторской задолженности (ф.0503169);</w:t>
      </w:r>
    </w:p>
    <w:p>
      <w:pPr>
        <w:pStyle w:val="Pagettl"/>
        <w:spacing w:before="0" w:after="0"/>
        <w:ind w:left="0" w:right="0" w:firstLine="540"/>
        <w:jc w:val="both"/>
        <w:rPr>
          <w:rFonts w:cs="Times New Roman" w:ascii="Times New Roman" w:hAnsi="Times New Roman"/>
          <w:b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Источники финансирования дефицита бюджета (приложение №5)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 xml:space="preserve"> </w:t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>
        <w:rPr>
          <w:sz w:val="24"/>
          <w:szCs w:val="24"/>
        </w:rPr>
        <w:t xml:space="preserve">роект Решения отчета 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Село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Жерелево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,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за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>
        <w:rPr>
          <w:sz w:val="24"/>
          <w:szCs w:val="24"/>
        </w:rPr>
        <w:t xml:space="preserve"> год;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>
        <w:rPr>
          <w:sz w:val="24"/>
          <w:szCs w:val="24"/>
        </w:rPr>
        <w:t xml:space="preserve">риложение № 1 «Доходы бюджета по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Село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Жерелево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,</w:t>
      </w:r>
      <w:r>
        <w:rPr>
          <w:sz w:val="24"/>
          <w:szCs w:val="24"/>
        </w:rPr>
        <w:t xml:space="preserve"> за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>
        <w:rPr>
          <w:sz w:val="24"/>
          <w:szCs w:val="24"/>
        </w:rPr>
        <w:t xml:space="preserve"> год»;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>
        <w:rPr>
          <w:sz w:val="24"/>
          <w:szCs w:val="24"/>
        </w:rPr>
        <w:t xml:space="preserve">риложение № 2 «Расходов бюджета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Село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Жерелево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,</w:t>
      </w:r>
      <w:r>
        <w:rPr>
          <w:sz w:val="24"/>
          <w:szCs w:val="24"/>
        </w:rPr>
        <w:t xml:space="preserve"> за 20</w:t>
      </w:r>
      <w:r>
        <w:rPr>
          <w:sz w:val="24"/>
          <w:szCs w:val="24"/>
        </w:rPr>
        <w:t>20</w:t>
      </w:r>
      <w:r>
        <w:rPr>
          <w:sz w:val="24"/>
          <w:szCs w:val="24"/>
        </w:rPr>
        <w:t xml:space="preserve"> год»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>
        <w:rPr>
          <w:sz w:val="24"/>
          <w:szCs w:val="24"/>
        </w:rPr>
        <w:t>риложение к Решению № 3 «</w:t>
      </w:r>
      <w:r>
        <w:rPr>
          <w:sz w:val="24"/>
          <w:szCs w:val="24"/>
        </w:rPr>
        <w:t>Ведомственная структура расходов муниципального</w:t>
      </w:r>
      <w:r>
        <w:rPr>
          <w:sz w:val="24"/>
          <w:szCs w:val="24"/>
        </w:rPr>
        <w:t xml:space="preserve"> бюджета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Село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Жерелево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,</w:t>
      </w:r>
      <w:r>
        <w:rPr>
          <w:sz w:val="24"/>
          <w:szCs w:val="24"/>
        </w:rPr>
        <w:t xml:space="preserve"> за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>
        <w:rPr>
          <w:sz w:val="24"/>
          <w:szCs w:val="24"/>
        </w:rPr>
        <w:t>г.»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Соответствие нормативно-правовой основы </w:t>
      </w:r>
      <w:r>
        <w:rPr>
          <w:rFonts w:cs="Times New Roman" w:ascii="Times New Roman" w:hAnsi="Times New Roman"/>
          <w:b/>
          <w:sz w:val="24"/>
          <w:szCs w:val="24"/>
        </w:rPr>
        <w:t>МО СП «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Село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Жерелево</w:t>
      </w:r>
      <w:r>
        <w:rPr>
          <w:rFonts w:cs="Times New Roman" w:ascii="Times New Roman" w:hAnsi="Times New Roman"/>
          <w:b/>
          <w:bCs/>
          <w:sz w:val="24"/>
          <w:szCs w:val="24"/>
        </w:rPr>
        <w:t>»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бюджетному зак</w:t>
      </w:r>
      <w:r>
        <w:rPr>
          <w:rFonts w:cs="Times New Roman" w:ascii="Times New Roman" w:hAnsi="Times New Roman"/>
          <w:b/>
          <w:sz w:val="24"/>
          <w:szCs w:val="24"/>
        </w:rPr>
        <w:t xml:space="preserve">онодательству </w:t>
      </w:r>
      <w:r>
        <w:rPr>
          <w:rFonts w:cs="Times New Roman" w:ascii="Times New Roman" w:hAnsi="Times New Roman"/>
          <w:b/>
          <w:sz w:val="24"/>
          <w:szCs w:val="24"/>
        </w:rPr>
        <w:t>федерального и регионального уровней.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Село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Жерелево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»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</w:rPr>
        <w:t>,</w:t>
      </w:r>
      <w:r>
        <w:rPr>
          <w:rFonts w:cs="Times New Roman" w:ascii="Times New Roman" w:hAnsi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Село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Жерелево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», </w:t>
      </w:r>
      <w:r>
        <w:rPr>
          <w:rFonts w:cs="Times New Roman" w:ascii="Times New Roman" w:hAnsi="Times New Roman"/>
          <w:sz w:val="24"/>
          <w:szCs w:val="24"/>
        </w:rPr>
        <w:t xml:space="preserve">на момент Проверки нарушений не установлено. 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Соответствие </w:t>
      </w:r>
      <w:r>
        <w:rPr>
          <w:b/>
          <w:sz w:val="24"/>
          <w:szCs w:val="24"/>
        </w:rPr>
        <w:t xml:space="preserve">годового </w:t>
      </w:r>
      <w:r>
        <w:rPr>
          <w:b/>
          <w:sz w:val="24"/>
          <w:szCs w:val="24"/>
        </w:rPr>
        <w:t xml:space="preserve">отчета требованиям нормативных правовых актов по составу, содержанию и срокам представления. </w:t>
      </w:r>
    </w:p>
    <w:p>
      <w:pPr>
        <w:pStyle w:val="ConsPlus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Отчет и иные документы, подлежащие представлению в КСО, представлены </w:t>
      </w:r>
      <w:r>
        <w:rPr>
          <w:rFonts w:cs="Times New Roman" w:ascii="Times New Roman" w:hAnsi="Times New Roman"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 xml:space="preserve"> марта</w:t>
      </w:r>
      <w:r>
        <w:rPr>
          <w:rFonts w:cs="Times New Roman" w:ascii="Times New Roman" w:hAnsi="Times New Roman"/>
          <w:sz w:val="24"/>
          <w:szCs w:val="24"/>
        </w:rPr>
        <w:t xml:space="preserve"> 20</w:t>
      </w:r>
      <w:r>
        <w:rPr>
          <w:rFonts w:cs="Times New Roman" w:ascii="Times New Roman" w:hAnsi="Times New Roman"/>
          <w:sz w:val="24"/>
          <w:szCs w:val="24"/>
        </w:rPr>
        <w:t>20</w:t>
      </w:r>
      <w:r>
        <w:rPr>
          <w:rFonts w:cs="Times New Roman" w:ascii="Times New Roman" w:hAnsi="Times New Roman"/>
          <w:sz w:val="24"/>
          <w:szCs w:val="24"/>
        </w:rPr>
        <w:t xml:space="preserve"> года, или в срок представления Отчета для подготовки заключения на него, установленный </w:t>
      </w:r>
      <w:r>
        <w:rPr>
          <w:rFonts w:cs="Times New Roman" w:ascii="Times New Roman" w:hAnsi="Times New Roman"/>
          <w:bCs/>
          <w:sz w:val="24"/>
          <w:szCs w:val="24"/>
        </w:rPr>
        <w:t>Положение</w:t>
      </w:r>
      <w:r>
        <w:rPr>
          <w:rFonts w:cs="Times New Roman" w:ascii="Times New Roman" w:hAnsi="Times New Roman"/>
          <w:bCs/>
          <w:sz w:val="24"/>
          <w:szCs w:val="24"/>
        </w:rPr>
        <w:t>м</w:t>
      </w:r>
      <w:r>
        <w:rPr>
          <w:rFonts w:cs="Times New Roman" w:ascii="Times New Roman" w:hAnsi="Times New Roman"/>
          <w:bCs/>
          <w:sz w:val="24"/>
          <w:szCs w:val="24"/>
        </w:rPr>
        <w:t xml:space="preserve"> о бюджетном процессе в М</w:t>
      </w:r>
      <w:r>
        <w:rPr>
          <w:rFonts w:cs="Times New Roman" w:ascii="Times New Roman" w:hAnsi="Times New Roman"/>
          <w:bCs/>
          <w:sz w:val="24"/>
          <w:szCs w:val="24"/>
        </w:rPr>
        <w:t>О СП «</w:t>
      </w:r>
      <w:r>
        <w:rPr>
          <w:rFonts w:cs="Times New Roman" w:ascii="Times New Roman" w:hAnsi="Times New Roman"/>
          <w:bCs/>
          <w:sz w:val="24"/>
          <w:szCs w:val="24"/>
        </w:rPr>
        <w:t xml:space="preserve">Село </w:t>
      </w:r>
      <w:r>
        <w:rPr>
          <w:rFonts w:cs="Times New Roman" w:ascii="Times New Roman" w:hAnsi="Times New Roman"/>
          <w:bCs/>
          <w:sz w:val="24"/>
          <w:szCs w:val="24"/>
        </w:rPr>
        <w:t>Жерелево</w:t>
      </w:r>
      <w:r>
        <w:rPr>
          <w:rFonts w:cs="Times New Roman" w:ascii="Times New Roman" w:hAnsi="Times New Roman"/>
          <w:bCs/>
          <w:sz w:val="24"/>
          <w:szCs w:val="24"/>
        </w:rPr>
        <w:t>»</w:t>
      </w:r>
      <w:r>
        <w:rPr>
          <w:rFonts w:cs="Times New Roman" w:ascii="Times New Roman" w:hAnsi="Times New Roman"/>
          <w:sz w:val="24"/>
          <w:szCs w:val="24"/>
        </w:rPr>
        <w:t xml:space="preserve"> (утв. решением </w:t>
      </w:r>
      <w:r>
        <w:rPr>
          <w:rFonts w:cs="Times New Roman" w:ascii="Times New Roman" w:hAnsi="Times New Roman"/>
          <w:sz w:val="24"/>
          <w:szCs w:val="24"/>
        </w:rPr>
        <w:t>Сельской думы</w:t>
      </w:r>
      <w:r>
        <w:rPr>
          <w:rFonts w:cs="Times New Roman" w:ascii="Times New Roman" w:hAnsi="Times New Roman"/>
          <w:sz w:val="24"/>
          <w:szCs w:val="24"/>
        </w:rPr>
        <w:t xml:space="preserve"> от </w:t>
      </w:r>
      <w:r>
        <w:rPr>
          <w:rFonts w:cs="Times New Roman" w:ascii="Times New Roman" w:hAnsi="Times New Roman"/>
          <w:sz w:val="24"/>
          <w:szCs w:val="24"/>
        </w:rPr>
        <w:t>1</w:t>
      </w:r>
      <w:r>
        <w:rPr>
          <w:rFonts w:cs="Times New Roman" w:ascii="Times New Roman" w:hAnsi="Times New Roman"/>
          <w:sz w:val="24"/>
          <w:szCs w:val="24"/>
        </w:rPr>
        <w:t>3.</w:t>
      </w:r>
      <w:r>
        <w:rPr>
          <w:rFonts w:cs="Times New Roman" w:ascii="Times New Roman" w:hAnsi="Times New Roman"/>
          <w:sz w:val="24"/>
          <w:szCs w:val="24"/>
        </w:rPr>
        <w:t>12.2005</w:t>
      </w:r>
      <w:r>
        <w:rPr>
          <w:rFonts w:cs="Times New Roman" w:ascii="Times New Roman" w:hAnsi="Times New Roman"/>
          <w:sz w:val="24"/>
          <w:szCs w:val="24"/>
        </w:rPr>
        <w:t>г. №</w:t>
      </w:r>
      <w:r>
        <w:rPr>
          <w:rFonts w:cs="Times New Roman" w:ascii="Times New Roman" w:hAnsi="Times New Roman"/>
          <w:sz w:val="24"/>
          <w:szCs w:val="24"/>
        </w:rPr>
        <w:t xml:space="preserve">21 </w:t>
      </w:r>
      <w:r>
        <w:rPr>
          <w:rFonts w:cs="Times New Roman" w:ascii="Times New Roman" w:hAnsi="Times New Roman"/>
          <w:sz w:val="24"/>
          <w:szCs w:val="24"/>
        </w:rPr>
        <w:t>с изм. и доп.)(</w:t>
      </w:r>
      <w:r>
        <w:rPr>
          <w:rFonts w:cs="Times New Roman" w:ascii="Times New Roman" w:hAnsi="Times New Roman"/>
          <w:sz w:val="24"/>
          <w:szCs w:val="24"/>
        </w:rPr>
        <w:t>не позднее 1 апреля текущего финансового года).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П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редставленные документы соответствуют требованиям приказа Минфина РФ от 6 декабря 2010года № 162н « Об утверждении плана счетов бюджетного учета и инструкции по его применению».</w:t>
      </w:r>
    </w:p>
    <w:p>
      <w:pPr>
        <w:pStyle w:val="ConsPlusNormal"/>
        <w:ind w:left="0" w:right="0" w:firstLine="540"/>
        <w:jc w:val="both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ind w:left="0" w:right="0" w:firstLine="540"/>
        <w:jc w:val="both"/>
        <w:rPr>
          <w:b/>
        </w:rPr>
      </w:pPr>
      <w:r>
        <w:rPr>
          <w:b/>
        </w:rPr>
      </w:r>
    </w:p>
    <w:p>
      <w:pPr>
        <w:pStyle w:val="ConsPlusNormal"/>
        <w:ind w:left="0" w:right="0" w:firstLine="540"/>
        <w:jc w:val="both"/>
        <w:rPr>
          <w:b/>
        </w:rPr>
      </w:pPr>
      <w:r>
        <w:rPr>
          <w:b/>
        </w:rPr>
        <w:t>Соо</w:t>
      </w:r>
      <w:r>
        <w:rPr>
          <w:b/>
        </w:rPr>
        <w:t>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>
      <w:pPr>
        <w:pStyle w:val="ConsPlusNormal"/>
        <w:ind w:left="0" w:right="0" w:firstLine="540"/>
        <w:jc w:val="both"/>
        <w:rPr>
          <w:b/>
        </w:rPr>
      </w:pPr>
      <w:r>
        <w:rPr>
          <w:b/>
        </w:rPr>
      </w:r>
    </w:p>
    <w:p>
      <w:pPr>
        <w:pStyle w:val="Normal"/>
        <w:rPr>
          <w:bCs/>
          <w:sz w:val="24"/>
          <w:szCs w:val="24"/>
        </w:rPr>
      </w:pPr>
      <w:r>
        <w:rPr>
          <w:bCs/>
          <w:sz w:val="24"/>
          <w:szCs w:val="24"/>
        </w:rPr>
        <w:t>Проектом решения</w:t>
      </w:r>
      <w:r>
        <w:rPr>
          <w:bCs/>
          <w:sz w:val="24"/>
          <w:szCs w:val="24"/>
        </w:rPr>
        <w:t xml:space="preserve"> об утверждении </w:t>
      </w:r>
      <w:r>
        <w:rPr>
          <w:bCs/>
          <w:sz w:val="24"/>
          <w:szCs w:val="24"/>
        </w:rPr>
        <w:t xml:space="preserve">годового </w:t>
      </w:r>
      <w:r>
        <w:rPr>
          <w:bCs/>
          <w:sz w:val="24"/>
          <w:szCs w:val="24"/>
        </w:rPr>
        <w:t xml:space="preserve">отчета об исполнении бюджета 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Село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Жерелево» </w:t>
      </w:r>
      <w:r>
        <w:rPr>
          <w:bCs/>
          <w:sz w:val="24"/>
          <w:szCs w:val="24"/>
        </w:rPr>
        <w:t>за 20</w:t>
      </w:r>
      <w:r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 xml:space="preserve"> год (с изменениями и дополнениями), </w:t>
      </w:r>
      <w:r>
        <w:rPr>
          <w:bCs/>
          <w:sz w:val="24"/>
          <w:szCs w:val="24"/>
        </w:rPr>
        <w:t xml:space="preserve">предлагается </w:t>
      </w:r>
      <w:r>
        <w:rPr>
          <w:bCs/>
          <w:sz w:val="24"/>
          <w:szCs w:val="24"/>
        </w:rPr>
        <w:t>утвер</w:t>
      </w:r>
      <w:r>
        <w:rPr>
          <w:bCs/>
          <w:sz w:val="24"/>
          <w:szCs w:val="24"/>
        </w:rPr>
        <w:t>дить</w:t>
      </w:r>
      <w:r>
        <w:rPr>
          <w:bCs/>
          <w:sz w:val="24"/>
          <w:szCs w:val="24"/>
        </w:rPr>
        <w:t xml:space="preserve"> отчет об исполнении бюджета 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Село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Жерелево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»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за </w:t>
      </w:r>
      <w:r>
        <w:rPr>
          <w:bCs/>
          <w:sz w:val="24"/>
          <w:szCs w:val="24"/>
        </w:rPr>
        <w:t xml:space="preserve"> 20</w:t>
      </w:r>
      <w:r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 xml:space="preserve">год </w:t>
      </w:r>
      <w:r>
        <w:rPr>
          <w:b/>
          <w:bCs/>
          <w:sz w:val="24"/>
          <w:szCs w:val="24"/>
        </w:rPr>
        <w:t>по доходам</w:t>
      </w:r>
      <w:r>
        <w:rPr>
          <w:bCs/>
          <w:sz w:val="24"/>
          <w:szCs w:val="24"/>
        </w:rPr>
        <w:t xml:space="preserve"> в сумме –</w:t>
      </w:r>
      <w:r>
        <w:rPr>
          <w:bCs/>
          <w:sz w:val="24"/>
          <w:szCs w:val="24"/>
        </w:rPr>
        <w:t xml:space="preserve">10 </w:t>
      </w:r>
      <w:r>
        <w:rPr>
          <w:bCs/>
          <w:sz w:val="24"/>
          <w:szCs w:val="24"/>
        </w:rPr>
        <w:t>634 325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руб.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тождественны показателям, отраженным в Отчете </w:t>
      </w:r>
      <w:r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  <w:t xml:space="preserve">по </w:t>
      </w:r>
      <w:r>
        <w:rPr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расходам</w:t>
      </w:r>
      <w:r>
        <w:rPr>
          <w:bCs/>
          <w:sz w:val="24"/>
          <w:szCs w:val="24"/>
        </w:rPr>
        <w:t xml:space="preserve"> в сумме – </w:t>
      </w:r>
      <w:r>
        <w:rPr>
          <w:bCs/>
          <w:sz w:val="24"/>
          <w:szCs w:val="24"/>
        </w:rPr>
        <w:t>10 763 085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руб.  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тождественны показателям</w:t>
      </w:r>
      <w:r>
        <w:rPr>
          <w:rFonts w:cs="Times New Roman" w:ascii="Times New Roman" w:hAnsi="Times New Roman"/>
          <w:b w:val="false"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Отчета об исполнении бюджета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Село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Жерелево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»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 за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20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20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 г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;</w:t>
      </w:r>
      <w:r>
        <w:rPr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с профицитом -</w:t>
      </w:r>
      <w:r>
        <w:rPr>
          <w:b w:val="false"/>
          <w:bCs w:val="false"/>
          <w:sz w:val="24"/>
          <w:szCs w:val="24"/>
        </w:rPr>
        <w:t xml:space="preserve">128 760 </w:t>
      </w:r>
      <w:r>
        <w:rPr>
          <w:bCs/>
          <w:sz w:val="24"/>
          <w:szCs w:val="24"/>
        </w:rPr>
        <w:t xml:space="preserve">рублей. 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В соответствии с п. 55, </w:t>
      </w:r>
      <w:r>
        <w:rPr>
          <w:rStyle w:val="Docaccesstitle"/>
          <w:rFonts w:ascii="Nimbus Roman No9 L" w:hAnsi="Nimbus Roman No9 L"/>
          <w:sz w:val="24"/>
          <w:szCs w:val="24"/>
        </w:rPr>
        <w:t xml:space="preserve">Инструкции №191н, </w:t>
      </w:r>
      <w:r>
        <w:rPr>
          <w:rFonts w:ascii="Nimbus Roman No9 L" w:hAnsi="Nimbus Roman No9 L"/>
          <w:sz w:val="24"/>
          <w:szCs w:val="24"/>
        </w:rPr>
        <w:t xml:space="preserve">в графе 4 «Утвержденные бюджетные назначения» и соответственно в графе 5 «Исполнено» Отчета об исполнении бюджета  отражены: 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- по разделу «Доходы бюджета» – утвержденные решением о Бюджете плановые показатели на отчетный финансовый год, закрепленные за главным администратором доходов бюджета – </w:t>
      </w:r>
      <w:r>
        <w:rPr>
          <w:rFonts w:ascii="Nimbus Roman No9 L" w:hAnsi="Nimbus Roman No9 L"/>
          <w:bCs/>
          <w:sz w:val="24"/>
          <w:szCs w:val="24"/>
        </w:rPr>
        <w:t>11 594 387</w:t>
      </w:r>
      <w:r>
        <w:rPr>
          <w:rFonts w:ascii="Nimbus Roman No9 L" w:hAnsi="Nimbus Roman No9 L"/>
          <w:sz w:val="24"/>
          <w:szCs w:val="24"/>
        </w:rPr>
        <w:t xml:space="preserve">рублей, исполнено- </w:t>
      </w:r>
      <w:r>
        <w:rPr>
          <w:rFonts w:ascii="Nimbus Roman No9 L" w:hAnsi="Nimbus Roman No9 L"/>
          <w:bCs/>
          <w:sz w:val="24"/>
          <w:szCs w:val="24"/>
        </w:rPr>
        <w:t xml:space="preserve">10 </w:t>
      </w:r>
      <w:r>
        <w:rPr>
          <w:rFonts w:ascii="Nimbus Roman No9 L" w:hAnsi="Nimbus Roman No9 L"/>
          <w:bCs/>
          <w:sz w:val="24"/>
          <w:szCs w:val="24"/>
        </w:rPr>
        <w:t>634 325</w:t>
      </w:r>
      <w:r>
        <w:rPr>
          <w:rFonts w:ascii="Nimbus Roman No9 L" w:hAnsi="Nimbus Roman No9 L"/>
          <w:bCs/>
          <w:sz w:val="24"/>
          <w:szCs w:val="24"/>
        </w:rPr>
        <w:t xml:space="preserve"> </w:t>
      </w:r>
      <w:r>
        <w:rPr>
          <w:rFonts w:ascii="Nimbus Roman No9 L" w:hAnsi="Nimbus Roman No9 L"/>
          <w:sz w:val="24"/>
          <w:szCs w:val="24"/>
        </w:rPr>
        <w:t>рублей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bCs/>
          <w:sz w:val="24"/>
          <w:szCs w:val="24"/>
        </w:rPr>
      </w:pPr>
      <w:r>
        <w:rPr>
          <w:sz w:val="24"/>
          <w:szCs w:val="24"/>
        </w:rPr>
        <w:t xml:space="preserve">- по разделу «Расходы бюджета» – сумма утвержденных (доведенных) бюджетных ассигнований главному распорядителю (распорядителю, получателю) бюджетных средств на отчетный финансовый год согласно утвержденной бюджетной росписи с учетом последующих изменений, оформленных в </w:t>
      </w:r>
      <w:r>
        <w:rPr>
          <w:sz w:val="24"/>
          <w:szCs w:val="24"/>
        </w:rPr>
        <w:t>ус</w:t>
      </w:r>
      <w:r>
        <w:rPr>
          <w:rFonts w:ascii="Nimbus Roman No9 L" w:hAnsi="Nimbus Roman No9 L"/>
          <w:bCs/>
          <w:sz w:val="24"/>
          <w:szCs w:val="24"/>
        </w:rPr>
        <w:t xml:space="preserve">тановленном порядке на отчетную дату – </w:t>
      </w:r>
      <w:r>
        <w:rPr>
          <w:rFonts w:ascii="Nimbus Roman No9 L" w:hAnsi="Nimbus Roman No9 L"/>
          <w:bCs/>
          <w:sz w:val="24"/>
          <w:szCs w:val="24"/>
        </w:rPr>
        <w:t xml:space="preserve"> </w:t>
      </w:r>
      <w:r>
        <w:rPr>
          <w:rFonts w:ascii="Nimbus Roman No9 L" w:hAnsi="Nimbus Roman No9 L"/>
          <w:bCs/>
          <w:sz w:val="24"/>
          <w:szCs w:val="24"/>
        </w:rPr>
        <w:t>11 594387</w:t>
      </w:r>
      <w:r>
        <w:rPr>
          <w:rFonts w:ascii="Nimbus Roman No9 L" w:hAnsi="Nimbus Roman No9 L"/>
          <w:bCs/>
          <w:sz w:val="24"/>
          <w:szCs w:val="24"/>
        </w:rPr>
        <w:t xml:space="preserve">руб. , исполнено – </w:t>
      </w:r>
      <w:r>
        <w:rPr>
          <w:rFonts w:ascii="Nimbus Roman No9 L" w:hAnsi="Nimbus Roman No9 L"/>
          <w:bCs/>
          <w:sz w:val="24"/>
          <w:szCs w:val="24"/>
        </w:rPr>
        <w:t>10 763 085</w:t>
      </w:r>
      <w:r>
        <w:rPr>
          <w:rFonts w:ascii="Nimbus Roman No9 L" w:hAnsi="Nimbus Roman No9 L"/>
          <w:bCs/>
          <w:sz w:val="24"/>
          <w:szCs w:val="24"/>
        </w:rPr>
        <w:t xml:space="preserve"> </w:t>
      </w:r>
      <w:r>
        <w:rPr>
          <w:rFonts w:ascii="Nimbus Roman No9 L" w:hAnsi="Nimbus Roman No9 L"/>
          <w:bCs/>
          <w:sz w:val="24"/>
          <w:szCs w:val="24"/>
        </w:rPr>
        <w:t>руб.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bCs/>
          <w:sz w:val="24"/>
          <w:szCs w:val="24"/>
        </w:rPr>
      </w:pPr>
      <w:r>
        <w:rPr>
          <w:rFonts w:ascii="Nimbus Roman No9 L" w:hAnsi="Nimbus Roman No9 L"/>
          <w:bCs/>
          <w:sz w:val="24"/>
          <w:szCs w:val="24"/>
        </w:rPr>
        <w:t>- по разделу «И</w:t>
      </w:r>
      <w:r>
        <w:rPr>
          <w:rFonts w:ascii="Nimbus Roman No9 L" w:hAnsi="Nimbus Roman No9 L"/>
          <w:bCs/>
          <w:sz w:val="24"/>
          <w:szCs w:val="24"/>
        </w:rPr>
        <w:t>сточники финансирования дефицита бюджета» – сумма утвержденных главному администратору (администратору) источников финансирования дефицита бюджета на отчетный финансовый год –</w:t>
      </w:r>
      <w:r>
        <w:rPr>
          <w:rFonts w:ascii="Nimbus Roman No9 L" w:hAnsi="Nimbus Roman No9 L"/>
          <w:bCs/>
          <w:sz w:val="24"/>
          <w:szCs w:val="24"/>
        </w:rPr>
        <w:t>0,</w:t>
      </w:r>
      <w:r>
        <w:rPr>
          <w:rFonts w:ascii="Nimbus Roman No9 L" w:hAnsi="Nimbus Roman No9 L"/>
          <w:bCs/>
          <w:sz w:val="24"/>
          <w:szCs w:val="24"/>
        </w:rPr>
        <w:t>00</w:t>
      </w:r>
      <w:r>
        <w:rPr>
          <w:rFonts w:ascii="Nimbus Roman No9 L" w:hAnsi="Nimbus Roman No9 L"/>
          <w:bCs/>
          <w:sz w:val="24"/>
          <w:szCs w:val="24"/>
        </w:rPr>
        <w:t xml:space="preserve"> руб., исполнено – </w:t>
      </w:r>
      <w:r>
        <w:rPr>
          <w:rFonts w:ascii="Nimbus Roman No9 L" w:hAnsi="Nimbus Roman No9 L"/>
          <w:b w:val="false"/>
          <w:bCs w:val="false"/>
          <w:sz w:val="24"/>
          <w:szCs w:val="24"/>
        </w:rPr>
        <w:t>128760</w:t>
      </w:r>
      <w:r>
        <w:rPr>
          <w:rFonts w:ascii="Nimbus Roman No9 L" w:hAnsi="Nimbus Roman No9 L"/>
          <w:bCs/>
          <w:sz w:val="24"/>
          <w:szCs w:val="24"/>
        </w:rPr>
        <w:t xml:space="preserve">руб. 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tbl>
      <w:tblPr>
        <w:jc w:val="left"/>
        <w:tblInd w:w="93" w:type="dxa"/>
        <w:tblBorders>
          <w:top w:val="nil"/>
          <w:left w:val="nil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7"/>
        <w:gridCol w:w="723"/>
        <w:gridCol w:w="1679"/>
        <w:gridCol w:w="2261"/>
        <w:gridCol w:w="849"/>
        <w:gridCol w:w="1044"/>
      </w:tblGrid>
      <w:tr>
        <w:trPr>
          <w:trHeight w:val="23" w:hRule="atLeast"/>
          <w:cantSplit w:val="false"/>
        </w:trPr>
        <w:tc>
          <w:tcPr>
            <w:tcW w:w="5789" w:type="dxa"/>
            <w:gridSpan w:val="3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rPr>
                <w:rFonts w:ascii="Nimbus Roman No9 L" w:hAnsi="Nimbus Roman No9 L"/>
                <w:b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bCs/>
                <w:sz w:val="24"/>
                <w:szCs w:val="24"/>
              </w:rPr>
              <w:t>св</w:t>
            </w:r>
            <w:r>
              <w:rPr>
                <w:rFonts w:ascii="Nimbus Roman No9 L" w:hAnsi="Nimbus Roman No9 L"/>
                <w:b/>
                <w:bCs/>
                <w:sz w:val="24"/>
                <w:szCs w:val="24"/>
              </w:rPr>
              <w:t>едения об исполнении бюджета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Nimbus Roman No9 L" w:hAnsi="Nimbus Roman No9 L"/>
                <w:b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93" w:type="dxa"/>
            <w:gridSpan w:val="2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Nimbus Roman No9 L" w:hAnsi="Nimbus Roman No9 L"/>
                <w:b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bCs/>
                <w:sz w:val="24"/>
                <w:szCs w:val="24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3387" w:type="dxa"/>
            <w:vMerge w:val="restart"/>
            <w:tcBorders>
              <w:top w:val="nil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2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Код строки </w:t>
            </w:r>
          </w:p>
        </w:tc>
        <w:tc>
          <w:tcPr>
            <w:tcW w:w="16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226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Исполнено, руб.</w:t>
            </w:r>
          </w:p>
        </w:tc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Показатели исполнения</w:t>
            </w:r>
          </w:p>
        </w:tc>
      </w:tr>
      <w:tr>
        <w:trPr>
          <w:trHeight w:val="23" w:hRule="atLeast"/>
          <w:cantSplit w:val="true"/>
        </w:trPr>
        <w:tc>
          <w:tcPr>
            <w:tcW w:w="3387" w:type="dxa"/>
            <w:vMerge w:val="continue"/>
            <w:tcBorders>
              <w:top w:val="nil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23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79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261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</w:t>
            </w:r>
            <w:r>
              <w:rPr>
                <w:rFonts w:ascii="Nimbus Roman No9 L" w:hAnsi="Nimbus Roman No9 L"/>
                <w:sz w:val="24"/>
                <w:szCs w:val="24"/>
              </w:rPr>
              <w:t xml:space="preserve">% </w:t>
            </w:r>
          </w:p>
        </w:tc>
        <w:tc>
          <w:tcPr>
            <w:tcW w:w="104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не исп., руб.</w:t>
            </w:r>
          </w:p>
        </w:tc>
      </w:tr>
      <w:tr>
        <w:trPr>
          <w:trHeight w:val="411" w:hRule="atLeast"/>
          <w:cantSplit w:val="false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2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6</w:t>
            </w:r>
          </w:p>
        </w:tc>
      </w:tr>
      <w:tr>
        <w:trPr>
          <w:trHeight w:val="23" w:hRule="atLeast"/>
          <w:cantSplit w:val="false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b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sz w:val="24"/>
                <w:szCs w:val="24"/>
              </w:rPr>
              <w:t>1. Доходы бюджета, всего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010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283" w:right="0" w:hanging="340"/>
              <w:jc w:val="both"/>
              <w:rPr>
                <w:rFonts w:ascii="Nimbus Roman No9 L" w:hAnsi="Nimbus Roman No9 L"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Cs/>
                <w:sz w:val="24"/>
                <w:szCs w:val="24"/>
              </w:rPr>
              <w:t>11 594 387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397" w:right="57" w:firstLine="340"/>
              <w:jc w:val="both"/>
              <w:rPr>
                <w:rFonts w:ascii="Nimbus Roman No9 L" w:hAnsi="Nimbus Roman No9 L"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Cs/>
                <w:sz w:val="24"/>
                <w:szCs w:val="24"/>
              </w:rPr>
              <w:t xml:space="preserve">10 </w:t>
            </w:r>
            <w:r>
              <w:rPr>
                <w:rFonts w:ascii="Nimbus Roman No9 L" w:hAnsi="Nimbus Roman No9 L"/>
                <w:bCs/>
                <w:sz w:val="24"/>
                <w:szCs w:val="24"/>
              </w:rPr>
              <w:t>634 325</w:t>
            </w:r>
            <w:r>
              <w:rPr>
                <w:rFonts w:ascii="Nimbus Roman No9 L" w:hAnsi="Nimbus Roman No9 L"/>
                <w:bCs/>
                <w:sz w:val="24"/>
                <w:szCs w:val="24"/>
              </w:rPr>
              <w:t xml:space="preserve"> </w:t>
            </w:r>
            <w:r>
              <w:rPr>
                <w:rFonts w:ascii="Nimbus Roman No9 L" w:hAnsi="Nimbus Roman No9 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91,7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960062</w:t>
            </w:r>
          </w:p>
        </w:tc>
      </w:tr>
      <w:tr>
        <w:trPr>
          <w:trHeight w:val="23" w:hRule="atLeast"/>
          <w:cantSplit w:val="false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b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sz w:val="24"/>
                <w:szCs w:val="24"/>
              </w:rPr>
              <w:t>2. Расходы бюджета, всего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200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firstLine="340"/>
              <w:jc w:val="both"/>
              <w:rPr>
                <w:rFonts w:ascii="Nimbus Roman No9 L" w:hAnsi="Nimbus Roman No9 L"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Cs/>
                <w:sz w:val="24"/>
                <w:szCs w:val="24"/>
              </w:rPr>
              <w:t>11594387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firstLine="720"/>
              <w:jc w:val="both"/>
              <w:rPr>
                <w:rFonts w:ascii="Nimbus Roman No9 L" w:hAnsi="Nimbus Roman No9 L"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Cs/>
                <w:sz w:val="24"/>
                <w:szCs w:val="24"/>
              </w:rPr>
              <w:t>10763085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9</w:t>
            </w:r>
            <w:r>
              <w:rPr>
                <w:rFonts w:ascii="Nimbus Roman No9 L" w:hAnsi="Nimbus Roman No9 L"/>
                <w:sz w:val="24"/>
                <w:szCs w:val="24"/>
              </w:rPr>
              <w:t>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831302</w:t>
            </w:r>
          </w:p>
        </w:tc>
      </w:tr>
      <w:tr>
        <w:trPr>
          <w:trHeight w:val="23" w:hRule="atLeast"/>
          <w:cantSplit w:val="false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b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sz w:val="24"/>
                <w:szCs w:val="24"/>
              </w:rPr>
              <w:t>3. Источники финансирования дефицита бюджета, всего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500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autoSpaceDE w:val="false"/>
              <w:ind w:left="0" w:right="0" w:firstLine="540"/>
              <w:jc w:val="both"/>
              <w:rPr>
                <w:rFonts w:ascii="Nimbus Roman No9 L" w:hAnsi="Nimbus Roman No9 L"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Cs/>
                <w:sz w:val="24"/>
                <w:szCs w:val="24"/>
              </w:rPr>
              <w:t>1</w:t>
            </w:r>
            <w:r>
              <w:rPr>
                <w:rFonts w:ascii="Nimbus Roman No9 L" w:hAnsi="Nimbus Roman No9 L"/>
                <w:bCs/>
                <w:sz w:val="24"/>
                <w:szCs w:val="24"/>
              </w:rPr>
              <w:t>28760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</w:t>
            </w:r>
            <w:r>
              <w:rPr>
                <w:rFonts w:ascii="Nimbus Roman No9 L" w:hAnsi="Nimbus Roman No9 L"/>
                <w:sz w:val="24"/>
                <w:szCs w:val="24"/>
              </w:rPr>
              <w:t>-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-</w:t>
            </w:r>
          </w:p>
        </w:tc>
      </w:tr>
    </w:tbl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Отчет о финансовых результатах деятельности (форма по ОКУД 0503121)</w:t>
      </w:r>
      <w:r>
        <w:rPr>
          <w:rFonts w:ascii="Nimbus Roman No9 L" w:hAnsi="Nimbus Roman No9 L"/>
          <w:b/>
          <w:sz w:val="24"/>
          <w:szCs w:val="24"/>
        </w:rPr>
        <w:t xml:space="preserve"> </w:t>
      </w:r>
      <w:r>
        <w:rPr>
          <w:rFonts w:ascii="Nimbus Roman No9 L" w:hAnsi="Nimbus Roman No9 L"/>
          <w:sz w:val="24"/>
          <w:szCs w:val="24"/>
        </w:rPr>
        <w:t xml:space="preserve">сформирован с соблюдением требований пунктов 94-96 Инструкции №191н. 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Показатели Приложения: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-- №1 («Исполнение доходов бюджета </w:t>
      </w:r>
      <w:r>
        <w:rPr>
          <w:rFonts w:ascii="Nimbus Roman No9 L" w:hAnsi="Nimbus Roman No9 L"/>
          <w:bCs/>
          <w:sz w:val="24"/>
          <w:szCs w:val="24"/>
        </w:rPr>
        <w:t xml:space="preserve">муниципального образования </w:t>
      </w:r>
      <w:r>
        <w:rPr>
          <w:rFonts w:ascii="Nimbus Roman No9 L" w:hAnsi="Nimbus Roman No9 L"/>
          <w:bCs/>
          <w:sz w:val="24"/>
          <w:szCs w:val="24"/>
        </w:rPr>
        <w:t>сельского поселения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Село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Жерелево</w:t>
      </w:r>
      <w:r>
        <w:rPr>
          <w:rFonts w:ascii="Nimbus Roman No9 L" w:hAnsi="Nimbus Roman No9 L"/>
          <w:bCs/>
          <w:sz w:val="24"/>
          <w:szCs w:val="24"/>
        </w:rPr>
        <w:t xml:space="preserve">» </w:t>
      </w:r>
      <w:r>
        <w:rPr>
          <w:rFonts w:ascii="Nimbus Roman No9 L" w:hAnsi="Nimbus Roman No9 L"/>
          <w:sz w:val="24"/>
          <w:szCs w:val="24"/>
        </w:rPr>
        <w:t xml:space="preserve"> за 20</w:t>
      </w:r>
      <w:r>
        <w:rPr>
          <w:rFonts w:ascii="Nimbus Roman No9 L" w:hAnsi="Nimbus Roman No9 L"/>
          <w:sz w:val="24"/>
          <w:szCs w:val="24"/>
        </w:rPr>
        <w:t>20</w:t>
      </w:r>
      <w:r>
        <w:rPr>
          <w:rFonts w:ascii="Nimbus Roman No9 L" w:hAnsi="Nimbus Roman No9 L"/>
          <w:sz w:val="24"/>
          <w:szCs w:val="24"/>
        </w:rPr>
        <w:t xml:space="preserve">год 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-- №</w:t>
      </w:r>
      <w:r>
        <w:rPr>
          <w:rFonts w:ascii="Nimbus Roman No9 L" w:hAnsi="Nimbus Roman No9 L"/>
          <w:sz w:val="24"/>
          <w:szCs w:val="24"/>
        </w:rPr>
        <w:t>2</w:t>
      </w:r>
      <w:r>
        <w:rPr>
          <w:rFonts w:ascii="Nimbus Roman No9 L" w:hAnsi="Nimbus Roman No9 L"/>
          <w:sz w:val="24"/>
          <w:szCs w:val="24"/>
        </w:rPr>
        <w:t xml:space="preserve"> («Исполнение доходов бюджета </w:t>
      </w:r>
      <w:r>
        <w:rPr>
          <w:rFonts w:ascii="Nimbus Roman No9 L" w:hAnsi="Nimbus Roman No9 L"/>
          <w:bCs/>
          <w:sz w:val="24"/>
          <w:szCs w:val="24"/>
        </w:rPr>
        <w:t xml:space="preserve">муниципального образования </w:t>
      </w:r>
      <w:r>
        <w:rPr>
          <w:rFonts w:ascii="Nimbus Roman No9 L" w:hAnsi="Nimbus Roman No9 L"/>
          <w:bCs/>
          <w:sz w:val="24"/>
          <w:szCs w:val="24"/>
        </w:rPr>
        <w:t>сельского поселения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Село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Жерелево</w:t>
      </w:r>
      <w:r>
        <w:rPr>
          <w:rFonts w:ascii="Nimbus Roman No9 L" w:hAnsi="Nimbus Roman No9 L"/>
          <w:bCs/>
          <w:sz w:val="24"/>
          <w:szCs w:val="24"/>
        </w:rPr>
        <w:t xml:space="preserve">» </w:t>
      </w:r>
      <w:r>
        <w:rPr>
          <w:rFonts w:ascii="Nimbus Roman No9 L" w:hAnsi="Nimbus Roman No9 L"/>
          <w:sz w:val="24"/>
          <w:szCs w:val="24"/>
        </w:rPr>
        <w:t xml:space="preserve"> за 20</w:t>
      </w:r>
      <w:r>
        <w:rPr>
          <w:rFonts w:ascii="Nimbus Roman No9 L" w:hAnsi="Nimbus Roman No9 L"/>
          <w:sz w:val="24"/>
          <w:szCs w:val="24"/>
        </w:rPr>
        <w:t xml:space="preserve">20 </w:t>
      </w:r>
      <w:r>
        <w:rPr>
          <w:rFonts w:ascii="Nimbus Roman No9 L" w:hAnsi="Nimbus Roman No9 L"/>
          <w:sz w:val="24"/>
          <w:szCs w:val="24"/>
        </w:rPr>
        <w:t>год по кодам классификации доходов бюджетов»);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- №</w:t>
      </w:r>
      <w:r>
        <w:rPr>
          <w:rFonts w:ascii="Nimbus Roman No9 L" w:hAnsi="Nimbus Roman No9 L"/>
          <w:sz w:val="24"/>
          <w:szCs w:val="24"/>
        </w:rPr>
        <w:t>3</w:t>
      </w:r>
      <w:r>
        <w:rPr>
          <w:rFonts w:ascii="Nimbus Roman No9 L" w:hAnsi="Nimbus Roman No9 L"/>
          <w:sz w:val="24"/>
          <w:szCs w:val="24"/>
        </w:rPr>
        <w:t xml:space="preserve"> («Исполнение расходов бюджета </w:t>
      </w:r>
      <w:r>
        <w:rPr>
          <w:rFonts w:ascii="Nimbus Roman No9 L" w:hAnsi="Nimbus Roman No9 L"/>
          <w:bCs/>
          <w:sz w:val="24"/>
          <w:szCs w:val="24"/>
        </w:rPr>
        <w:t xml:space="preserve">муниципального образования </w:t>
      </w:r>
      <w:r>
        <w:rPr>
          <w:rFonts w:ascii="Nimbus Roman No9 L" w:hAnsi="Nimbus Roman No9 L"/>
          <w:bCs/>
          <w:sz w:val="24"/>
          <w:szCs w:val="24"/>
        </w:rPr>
        <w:t>сельского поселения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Село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Жерелево</w:t>
      </w:r>
      <w:r>
        <w:rPr>
          <w:rFonts w:ascii="Nimbus Roman No9 L" w:hAnsi="Nimbus Roman No9 L"/>
          <w:bCs/>
          <w:sz w:val="24"/>
          <w:szCs w:val="24"/>
        </w:rPr>
        <w:t xml:space="preserve">» </w:t>
      </w:r>
      <w:r>
        <w:rPr>
          <w:rFonts w:ascii="Nimbus Roman No9 L" w:hAnsi="Nimbus Roman No9 L"/>
          <w:sz w:val="24"/>
          <w:szCs w:val="24"/>
        </w:rPr>
        <w:t>за 20</w:t>
      </w:r>
      <w:r>
        <w:rPr>
          <w:rFonts w:ascii="Nimbus Roman No9 L" w:hAnsi="Nimbus Roman No9 L"/>
          <w:sz w:val="24"/>
          <w:szCs w:val="24"/>
        </w:rPr>
        <w:t>20</w:t>
      </w:r>
      <w:r>
        <w:rPr>
          <w:rFonts w:ascii="Nimbus Roman No9 L" w:hAnsi="Nimbus Roman No9 L"/>
          <w:sz w:val="24"/>
          <w:szCs w:val="24"/>
        </w:rPr>
        <w:t>год по ведомственной структуре»);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- №</w:t>
      </w:r>
      <w:r>
        <w:rPr>
          <w:rFonts w:ascii="Nimbus Roman No9 L" w:hAnsi="Nimbus Roman No9 L"/>
          <w:sz w:val="24"/>
          <w:szCs w:val="24"/>
        </w:rPr>
        <w:t>4</w:t>
      </w:r>
      <w:r>
        <w:rPr>
          <w:rFonts w:ascii="Nimbus Roman No9 L" w:hAnsi="Nimbus Roman No9 L"/>
          <w:sz w:val="24"/>
          <w:szCs w:val="24"/>
        </w:rPr>
        <w:t xml:space="preserve"> («Исполнение расходов бюджета  </w:t>
      </w:r>
      <w:r>
        <w:rPr>
          <w:rFonts w:ascii="Nimbus Roman No9 L" w:hAnsi="Nimbus Roman No9 L"/>
          <w:bCs/>
          <w:sz w:val="24"/>
          <w:szCs w:val="24"/>
        </w:rPr>
        <w:t xml:space="preserve">муниципального образования </w:t>
      </w:r>
      <w:r>
        <w:rPr>
          <w:rFonts w:ascii="Nimbus Roman No9 L" w:hAnsi="Nimbus Roman No9 L"/>
          <w:bCs/>
          <w:sz w:val="24"/>
          <w:szCs w:val="24"/>
        </w:rPr>
        <w:t>сельского поселения 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Село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Жерелево</w:t>
      </w:r>
      <w:r>
        <w:rPr>
          <w:rFonts w:ascii="Nimbus Roman No9 L" w:hAnsi="Nimbus Roman No9 L"/>
          <w:bCs/>
          <w:sz w:val="24"/>
          <w:szCs w:val="24"/>
        </w:rPr>
        <w:t xml:space="preserve">» </w:t>
      </w:r>
      <w:r>
        <w:rPr>
          <w:rFonts w:ascii="Nimbus Roman No9 L" w:hAnsi="Nimbus Roman No9 L"/>
          <w:sz w:val="24"/>
          <w:szCs w:val="24"/>
        </w:rPr>
        <w:t>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за 20</w:t>
      </w:r>
      <w:r>
        <w:rPr>
          <w:rFonts w:ascii="Nimbus Roman No9 L" w:hAnsi="Nimbus Roman No9 L"/>
          <w:sz w:val="24"/>
          <w:szCs w:val="24"/>
        </w:rPr>
        <w:t>20</w:t>
      </w:r>
      <w:r>
        <w:rPr>
          <w:rFonts w:ascii="Nimbus Roman No9 L" w:hAnsi="Nimbus Roman No9 L"/>
          <w:sz w:val="24"/>
          <w:szCs w:val="24"/>
        </w:rPr>
        <w:t>год»);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- №5 («Исполнение источников финансирования дефицита бюджета сельского поселения </w:t>
      </w:r>
      <w:r>
        <w:rPr>
          <w:rFonts w:ascii="Nimbus Roman No9 L" w:hAnsi="Nimbus Roman No9 L"/>
          <w:bCs/>
          <w:sz w:val="24"/>
          <w:szCs w:val="24"/>
        </w:rPr>
        <w:t>«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Село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Жерелево</w:t>
      </w:r>
      <w:r>
        <w:rPr>
          <w:rFonts w:ascii="Nimbus Roman No9 L" w:hAnsi="Nimbus Roman No9 L"/>
          <w:bCs/>
          <w:sz w:val="24"/>
          <w:szCs w:val="24"/>
        </w:rPr>
        <w:t xml:space="preserve">» </w:t>
      </w:r>
      <w:r>
        <w:rPr>
          <w:rFonts w:ascii="Nimbus Roman No9 L" w:hAnsi="Nimbus Roman No9 L"/>
          <w:sz w:val="24"/>
          <w:szCs w:val="24"/>
        </w:rPr>
        <w:t xml:space="preserve"> за 20</w:t>
      </w:r>
      <w:r>
        <w:rPr>
          <w:rFonts w:ascii="Nimbus Roman No9 L" w:hAnsi="Nimbus Roman No9 L"/>
          <w:sz w:val="24"/>
          <w:szCs w:val="24"/>
        </w:rPr>
        <w:t>20</w:t>
      </w:r>
      <w:r>
        <w:rPr>
          <w:rFonts w:ascii="Nimbus Roman No9 L" w:hAnsi="Nimbus Roman No9 L"/>
          <w:sz w:val="24"/>
          <w:szCs w:val="24"/>
        </w:rPr>
        <w:t>год по кодам классификации источников финансировани</w:t>
      </w:r>
      <w:r>
        <w:rPr>
          <w:rFonts w:ascii="Nimbus Roman No9 L" w:hAnsi="Nimbus Roman No9 L"/>
          <w:sz w:val="24"/>
          <w:szCs w:val="24"/>
        </w:rPr>
        <w:t>я</w:t>
      </w:r>
      <w:r>
        <w:rPr>
          <w:rFonts w:ascii="Nimbus Roman No9 L" w:hAnsi="Nimbus Roman No9 L"/>
          <w:sz w:val="24"/>
          <w:szCs w:val="24"/>
        </w:rPr>
        <w:t xml:space="preserve"> дефицитов  бюджетов»)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i/>
          <w:sz w:val="24"/>
          <w:szCs w:val="24"/>
        </w:rPr>
      </w:pPr>
      <w:r>
        <w:rPr>
          <w:rFonts w:ascii="Nimbus Roman No9 L" w:hAnsi="Nimbus Roman No9 L"/>
          <w:i/>
          <w:sz w:val="24"/>
          <w:szCs w:val="24"/>
        </w:rPr>
      </w:r>
    </w:p>
    <w:p>
      <w:pPr>
        <w:pStyle w:val="Normal"/>
        <w:ind w:left="0" w:right="0" w:firstLine="723"/>
        <w:jc w:val="both"/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Проверка соответствия данных годового отчета об исполнении бюджета МО СП «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Село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Жерелево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»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за 20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20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 xml:space="preserve">од показателям, представленным в бюджетной отчетности, расхождений не выявила. 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b/>
          <w:sz w:val="24"/>
          <w:szCs w:val="24"/>
        </w:rPr>
      </w:pPr>
      <w:r>
        <w:rPr>
          <w:rFonts w:ascii="Nimbus Roman No9 L" w:hAnsi="Nimbus Roman No9 L"/>
          <w:b/>
          <w:sz w:val="24"/>
          <w:szCs w:val="24"/>
        </w:rPr>
        <w:t xml:space="preserve">Анализ исполнения бюджета сельского поселения </w:t>
      </w:r>
      <w:r>
        <w:rPr>
          <w:rFonts w:ascii="Nimbus Roman No9 L" w:hAnsi="Nimbus Roman No9 L"/>
          <w:b/>
          <w:bCs/>
          <w:sz w:val="24"/>
          <w:szCs w:val="24"/>
        </w:rPr>
        <w:t>«</w:t>
      </w:r>
      <w:r>
        <w:rPr>
          <w:rFonts w:cs="Times New Roman"/>
          <w:b/>
          <w:bCs/>
          <w:color w:val="000000"/>
          <w:sz w:val="24"/>
          <w:szCs w:val="24"/>
        </w:rPr>
        <w:t xml:space="preserve">Село </w:t>
      </w:r>
      <w:r>
        <w:rPr>
          <w:rFonts w:cs="Times New Roman"/>
          <w:b/>
          <w:bCs/>
          <w:color w:val="000000"/>
          <w:sz w:val="24"/>
          <w:szCs w:val="24"/>
        </w:rPr>
        <w:t>Жерелево</w:t>
      </w:r>
      <w:r>
        <w:rPr>
          <w:rFonts w:ascii="Nimbus Roman No9 L" w:hAnsi="Nimbus Roman No9 L"/>
          <w:b/>
          <w:bCs/>
          <w:sz w:val="24"/>
          <w:szCs w:val="24"/>
        </w:rPr>
        <w:t xml:space="preserve">» </w:t>
      </w:r>
      <w:r>
        <w:rPr>
          <w:rFonts w:ascii="Nimbus Roman No9 L" w:hAnsi="Nimbus Roman No9 L"/>
          <w:b/>
          <w:sz w:val="24"/>
          <w:szCs w:val="24"/>
        </w:rPr>
        <w:t xml:space="preserve"> за 20</w:t>
      </w:r>
      <w:r>
        <w:rPr>
          <w:rFonts w:ascii="Nimbus Roman No9 L" w:hAnsi="Nimbus Roman No9 L"/>
          <w:b/>
          <w:sz w:val="24"/>
          <w:szCs w:val="24"/>
        </w:rPr>
        <w:t>20</w:t>
      </w:r>
      <w:r>
        <w:rPr>
          <w:rFonts w:ascii="Nimbus Roman No9 L" w:hAnsi="Nimbus Roman No9 L"/>
          <w:b/>
          <w:sz w:val="24"/>
          <w:szCs w:val="24"/>
        </w:rPr>
        <w:t>год по доходам.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b/>
          <w:sz w:val="24"/>
          <w:szCs w:val="24"/>
        </w:rPr>
      </w:pPr>
      <w:r>
        <w:rPr>
          <w:rFonts w:ascii="Nimbus Roman No9 L" w:hAnsi="Nimbus Roman No9 L"/>
          <w:b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Анализ исполнения бюджета по доходам показал, что прогнозные показатели бюджета 20</w:t>
      </w:r>
      <w:r>
        <w:rPr>
          <w:rFonts w:ascii="Nimbus Roman No9 L" w:hAnsi="Nimbus Roman No9 L"/>
          <w:sz w:val="24"/>
          <w:szCs w:val="24"/>
        </w:rPr>
        <w:t>20</w:t>
      </w:r>
      <w:r>
        <w:rPr>
          <w:rFonts w:ascii="Nimbus Roman No9 L" w:hAnsi="Nimbus Roman No9 L"/>
          <w:sz w:val="24"/>
          <w:szCs w:val="24"/>
        </w:rPr>
        <w:t xml:space="preserve">года исполнены на </w:t>
      </w:r>
      <w:r>
        <w:rPr>
          <w:rFonts w:ascii="Nimbus Roman No9 L" w:hAnsi="Nimbus Roman No9 L"/>
          <w:sz w:val="24"/>
          <w:szCs w:val="24"/>
        </w:rPr>
        <w:t>91,7</w:t>
      </w:r>
      <w:r>
        <w:rPr>
          <w:rFonts w:ascii="Nimbus Roman No9 L" w:hAnsi="Nimbus Roman No9 L"/>
          <w:sz w:val="24"/>
          <w:szCs w:val="24"/>
        </w:rPr>
        <w:t>% или -</w:t>
      </w:r>
      <w:r>
        <w:rPr>
          <w:rFonts w:ascii="Nimbus Roman No9 L" w:hAnsi="Nimbus Roman No9 L"/>
          <w:sz w:val="24"/>
          <w:szCs w:val="24"/>
        </w:rPr>
        <w:t>960062</w:t>
      </w:r>
      <w:r>
        <w:rPr>
          <w:rFonts w:ascii="Nimbus Roman No9 L" w:hAnsi="Nimbus Roman No9 L"/>
          <w:sz w:val="24"/>
          <w:szCs w:val="24"/>
        </w:rPr>
        <w:t xml:space="preserve"> руб. от </w:t>
      </w:r>
      <w:r>
        <w:rPr>
          <w:rFonts w:ascii="Nimbus Roman No9 L" w:hAnsi="Nimbus Roman No9 L"/>
          <w:bCs/>
          <w:sz w:val="24"/>
          <w:szCs w:val="24"/>
        </w:rPr>
        <w:t>11 594 387</w:t>
      </w:r>
      <w:r>
        <w:rPr>
          <w:rFonts w:ascii="Nimbus Roman No9 L" w:hAnsi="Nimbus Roman No9 L"/>
          <w:sz w:val="24"/>
          <w:szCs w:val="24"/>
        </w:rPr>
        <w:t>руб. утвержденных бюджетных ассигнований на 20</w:t>
      </w:r>
      <w:r>
        <w:rPr>
          <w:rFonts w:ascii="Nimbus Roman No9 L" w:hAnsi="Nimbus Roman No9 L"/>
          <w:sz w:val="24"/>
          <w:szCs w:val="24"/>
        </w:rPr>
        <w:t>20</w:t>
      </w:r>
      <w:r>
        <w:rPr>
          <w:rFonts w:ascii="Nimbus Roman No9 L" w:hAnsi="Nimbus Roman No9 L"/>
          <w:sz w:val="24"/>
          <w:szCs w:val="24"/>
        </w:rPr>
        <w:t>год (см. таблица «Доходы бюджета»).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tbl>
      <w:tblPr>
        <w:jc w:val="left"/>
        <w:tblInd w:w="93" w:type="dxa"/>
        <w:tblBorders>
          <w:top w:val="nil"/>
          <w:left w:val="nil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87"/>
        <w:gridCol w:w="587"/>
        <w:gridCol w:w="2088"/>
        <w:gridCol w:w="2103"/>
        <w:gridCol w:w="705"/>
        <w:gridCol w:w="1032"/>
      </w:tblGrid>
      <w:tr>
        <w:trPr>
          <w:trHeight w:val="23" w:hRule="atLeast"/>
          <w:cantSplit w:val="false"/>
        </w:trPr>
        <w:tc>
          <w:tcPr>
            <w:tcW w:w="6062" w:type="dxa"/>
            <w:gridSpan w:val="3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rPr>
                <w:rFonts w:ascii="Nimbus Roman No9 L" w:hAnsi="Nimbus Roman No9 L"/>
                <w:b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bCs/>
                <w:sz w:val="24"/>
                <w:szCs w:val="24"/>
              </w:rPr>
              <w:t>Доходы бюджета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Nimbus Roman No9 L" w:hAnsi="Nimbus Roman No9 L"/>
                <w:b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37" w:type="dxa"/>
            <w:gridSpan w:val="2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center"/>
              <w:rPr>
                <w:rFonts w:ascii="Nimbus Roman No9 L" w:hAnsi="Nimbus Roman No9 L"/>
                <w:b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bCs/>
                <w:sz w:val="24"/>
                <w:szCs w:val="24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3387" w:type="dxa"/>
            <w:vMerge w:val="restart"/>
            <w:tcBorders>
              <w:top w:val="nil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8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Код строки 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-57" w:hanging="0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Бюджетные ассигнования в соответствии с решением Сельской Думы </w:t>
            </w:r>
          </w:p>
        </w:tc>
        <w:tc>
          <w:tcPr>
            <w:tcW w:w="21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Исполнено, руб.</w:t>
            </w:r>
          </w:p>
        </w:tc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Показатели исполнения</w:t>
            </w:r>
          </w:p>
        </w:tc>
      </w:tr>
      <w:tr>
        <w:trPr>
          <w:trHeight w:val="23" w:hRule="atLeast"/>
          <w:cantSplit w:val="true"/>
        </w:trPr>
        <w:tc>
          <w:tcPr>
            <w:tcW w:w="3387" w:type="dxa"/>
            <w:vMerge w:val="continue"/>
            <w:tcBorders>
              <w:top w:val="nil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87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088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103" w:type="dxa"/>
            <w:vMerge w:val="continue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</w:t>
            </w:r>
            <w:r>
              <w:rPr>
                <w:rFonts w:ascii="Nimbus Roman No9 L" w:hAnsi="Nimbus Roman No9 L"/>
                <w:sz w:val="24"/>
                <w:szCs w:val="24"/>
              </w:rPr>
              <w:t xml:space="preserve">% </w:t>
            </w:r>
          </w:p>
        </w:tc>
        <w:tc>
          <w:tcPr>
            <w:tcW w:w="103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не исп., руб.</w:t>
            </w:r>
          </w:p>
        </w:tc>
      </w:tr>
      <w:tr>
        <w:trPr>
          <w:trHeight w:val="23" w:hRule="atLeast"/>
          <w:cantSplit w:val="false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2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3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4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6</w:t>
            </w:r>
          </w:p>
        </w:tc>
      </w:tr>
      <w:tr>
        <w:trPr>
          <w:trHeight w:val="23" w:hRule="atLeast"/>
          <w:cantSplit w:val="false"/>
        </w:trPr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b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sz w:val="24"/>
                <w:szCs w:val="24"/>
              </w:rPr>
              <w:t>1. Доходы бюджета, всего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010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ConsPlusNormal"/>
              <w:ind w:left="0" w:right="0" w:firstLine="540"/>
              <w:jc w:val="both"/>
              <w:rPr>
                <w:rFonts w:ascii="Nimbus Roman No9 L" w:hAnsi="Nimbus Roman No9 L"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Cs/>
                <w:sz w:val="24"/>
                <w:szCs w:val="24"/>
              </w:rPr>
              <w:t>11 594 387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-113" w:firstLine="2098"/>
              <w:jc w:val="both"/>
              <w:rPr>
                <w:rFonts w:ascii="Nimbus Roman No9 L" w:hAnsi="Nimbus Roman No9 L"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Cs/>
                <w:sz w:val="24"/>
                <w:szCs w:val="24"/>
              </w:rPr>
              <w:t>1</w:t>
            </w:r>
            <w:r>
              <w:rPr>
                <w:rFonts w:ascii="Nimbus Roman No9 L" w:hAnsi="Nimbus Roman No9 L"/>
                <w:bCs/>
                <w:sz w:val="24"/>
                <w:szCs w:val="24"/>
              </w:rPr>
              <w:t>1</w:t>
            </w:r>
            <w:r>
              <w:rPr>
                <w:rFonts w:ascii="Nimbus Roman No9 L" w:hAnsi="Nimbus Roman No9 L"/>
                <w:bCs/>
                <w:sz w:val="24"/>
                <w:szCs w:val="24"/>
              </w:rPr>
              <w:t xml:space="preserve">0 </w:t>
            </w:r>
            <w:r>
              <w:rPr>
                <w:rFonts w:ascii="Nimbus Roman No9 L" w:hAnsi="Nimbus Roman No9 L"/>
                <w:bCs/>
                <w:sz w:val="24"/>
                <w:szCs w:val="24"/>
              </w:rPr>
              <w:t>634</w:t>
            </w:r>
            <w:r>
              <w:rPr>
                <w:rFonts w:ascii="Nimbus Roman No9 L" w:hAnsi="Nimbus Roman No9 L"/>
                <w:bCs/>
                <w:sz w:val="24"/>
                <w:szCs w:val="24"/>
              </w:rPr>
              <w:t xml:space="preserve"> </w:t>
            </w:r>
            <w:r>
              <w:rPr>
                <w:rFonts w:ascii="Nimbus Roman No9 L" w:hAnsi="Nimbus Roman No9 L"/>
                <w:bCs/>
                <w:sz w:val="24"/>
                <w:szCs w:val="24"/>
              </w:rPr>
              <w:t>325</w:t>
            </w:r>
            <w:r>
              <w:rPr>
                <w:rFonts w:ascii="Nimbus Roman No9 L" w:hAnsi="Nimbus Roman No9 L"/>
                <w:bCs/>
                <w:sz w:val="24"/>
                <w:szCs w:val="24"/>
              </w:rPr>
              <w:t xml:space="preserve">          </w:t>
            </w:r>
            <w:r>
              <w:rPr>
                <w:rFonts w:ascii="Nimbus Roman No9 L" w:hAnsi="Nimbus Roman No9 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97,1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960062</w:t>
            </w:r>
          </w:p>
        </w:tc>
      </w:tr>
    </w:tbl>
    <w:p>
      <w:pPr>
        <w:pStyle w:val="ConsPlusNormal"/>
        <w:ind w:left="0" w:right="0" w:firstLine="540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i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Поступление доходов в суммовом и процентном отношении, утвержденных бюджетных назначений за 201</w:t>
      </w:r>
      <w:r>
        <w:rPr>
          <w:rFonts w:ascii="Nimbus Roman No9 L" w:hAnsi="Nimbus Roman No9 L"/>
          <w:sz w:val="24"/>
          <w:szCs w:val="24"/>
        </w:rPr>
        <w:t>9</w:t>
      </w:r>
      <w:r>
        <w:rPr>
          <w:rFonts w:ascii="Nimbus Roman No9 L" w:hAnsi="Nimbus Roman No9 L"/>
          <w:sz w:val="24"/>
          <w:szCs w:val="24"/>
        </w:rPr>
        <w:t xml:space="preserve"> год, приведены в таблице «Исполнение доходов бюджета» (данные </w:t>
      </w:r>
      <w:r>
        <w:rPr>
          <w:rFonts w:ascii="Nimbus Roman No9 L" w:hAnsi="Nimbus Roman No9 L"/>
          <w:i/>
          <w:sz w:val="24"/>
          <w:szCs w:val="24"/>
        </w:rPr>
        <w:t xml:space="preserve">Формы по ОКУД </w:t>
      </w:r>
      <w:hyperlink r:id="rId3">
        <w:r>
          <w:rPr>
            <w:rStyle w:val="Style14"/>
            <w:rFonts w:ascii="Nimbus Roman No9 L" w:hAnsi="Nimbus Roman No9 L"/>
            <w:i/>
            <w:sz w:val="24"/>
            <w:szCs w:val="24"/>
          </w:rPr>
          <w:t>05031</w:t>
        </w:r>
      </w:hyperlink>
      <w:hyperlink r:id="rId4">
        <w:r>
          <w:rPr>
            <w:rStyle w:val="Style14"/>
            <w:rFonts w:ascii="Nimbus Roman No9 L" w:hAnsi="Nimbus Roman No9 L"/>
            <w:i/>
            <w:sz w:val="24"/>
            <w:szCs w:val="24"/>
          </w:rPr>
          <w:t>2</w:t>
        </w:r>
      </w:hyperlink>
      <w:hyperlink r:id="rId5">
        <w:r>
          <w:rPr>
            <w:rStyle w:val="Style14"/>
            <w:rFonts w:ascii="Nimbus Roman No9 L" w:hAnsi="Nimbus Roman No9 L"/>
            <w:i/>
            <w:sz w:val="24"/>
            <w:szCs w:val="24"/>
          </w:rPr>
          <w:t>7</w:t>
        </w:r>
      </w:hyperlink>
      <w:r>
        <w:rPr>
          <w:rFonts w:ascii="Nimbus Roman No9 L" w:hAnsi="Nimbus Roman No9 L"/>
          <w:i/>
          <w:sz w:val="24"/>
          <w:szCs w:val="24"/>
        </w:rPr>
        <w:t xml:space="preserve"> – «Отчет об исполнении бюджета»).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i/>
          <w:sz w:val="24"/>
          <w:szCs w:val="24"/>
        </w:rPr>
      </w:pPr>
      <w:r>
        <w:rPr>
          <w:rFonts w:ascii="Nimbus Roman No9 L" w:hAnsi="Nimbus Roman No9 L"/>
          <w:i/>
          <w:sz w:val="24"/>
          <w:szCs w:val="24"/>
        </w:rPr>
      </w:r>
    </w:p>
    <w:tbl>
      <w:tblPr>
        <w:jc w:val="left"/>
        <w:tblInd w:w="-138" w:type="dxa"/>
        <w:tblBorders>
          <w:top w:val="nil"/>
          <w:left w:val="nil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8"/>
        <w:gridCol w:w="1872"/>
        <w:gridCol w:w="1930"/>
        <w:gridCol w:w="1411"/>
        <w:gridCol w:w="1109"/>
        <w:gridCol w:w="778"/>
      </w:tblGrid>
      <w:tr>
        <w:trPr>
          <w:trHeight w:val="23" w:hRule="atLeast"/>
          <w:cantSplit w:val="false"/>
        </w:trPr>
        <w:tc>
          <w:tcPr>
            <w:tcW w:w="9720" w:type="dxa"/>
            <w:gridSpan w:val="5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rPr>
                <w:rFonts w:ascii="Nimbus Roman No9 L" w:hAnsi="Nimbus Roman No9 L"/>
                <w:b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bCs/>
                <w:sz w:val="24"/>
                <w:szCs w:val="24"/>
              </w:rPr>
              <w:t xml:space="preserve">Исполнение доходов бюджета                                                </w:t>
            </w:r>
            <w:r>
              <w:rPr>
                <w:rFonts w:ascii="Nimbus Roman No9 L" w:hAnsi="Nimbus Roman No9 L"/>
                <w:b/>
                <w:bCs/>
                <w:sz w:val="24"/>
                <w:szCs w:val="24"/>
              </w:rPr>
              <w:t>руб.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.</w:t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b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Код дохода по бюджетной классификации</w:t>
            </w:r>
          </w:p>
        </w:tc>
        <w:tc>
          <w:tcPr>
            <w:tcW w:w="1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Утвержденные бюджетные назначения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Исполнено</w:t>
            </w:r>
          </w:p>
        </w:tc>
        <w:tc>
          <w:tcPr>
            <w:tcW w:w="1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Неисполненные назначения</w:t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Сумма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%</w:t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2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4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6</w:t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Доходы бюджета - всего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x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firstLine="720"/>
              <w:jc w:val="both"/>
              <w:rPr>
                <w:rFonts w:ascii="Nimbus Roman No9 L" w:hAnsi="Nimbus Roman No9 L"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Cs/>
                <w:sz w:val="24"/>
                <w:szCs w:val="24"/>
              </w:rPr>
              <w:t>11594387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firstLine="227"/>
              <w:jc w:val="both"/>
              <w:rPr>
                <w:rFonts w:ascii="Nimbus Roman No9 L" w:hAnsi="Nimbus Roman No9 L"/>
                <w:bCs/>
                <w:sz w:val="24"/>
                <w:szCs w:val="24"/>
              </w:rPr>
            </w:pPr>
            <w:r>
              <w:rPr>
                <w:rFonts w:ascii="Nimbus Roman No9 L" w:hAnsi="Nimbus Roman No9 L"/>
                <w:bCs/>
                <w:sz w:val="24"/>
                <w:szCs w:val="24"/>
              </w:rPr>
              <w:t>10634325</w:t>
            </w:r>
            <w:r>
              <w:rPr>
                <w:rFonts w:ascii="Nimbus Roman No9 L" w:hAnsi="Nimbus Roman No9 L"/>
                <w:bCs/>
                <w:sz w:val="24"/>
                <w:szCs w:val="24"/>
              </w:rPr>
              <w:t xml:space="preserve">           </w:t>
            </w:r>
            <w:r>
              <w:rPr>
                <w:rFonts w:ascii="Nimbus Roman No9 L" w:hAnsi="Nimbus Roman No9 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960062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2,9</w:t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в том числе: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 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 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 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  <w:shd w:fill="FFFF00" w:val="clear"/>
              </w:rPr>
            </w:pPr>
            <w:r>
              <w:rPr>
                <w:rFonts w:ascii="Nimbus Roman No9 L" w:hAnsi="Nimbus Roman No9 L"/>
                <w:sz w:val="24"/>
                <w:szCs w:val="24"/>
                <w:shd w:fill="FFFF00" w:val="clear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  <w:shd w:fill="FFFF00" w:val="clear"/>
              </w:rPr>
              <w:t>НАЛОГОВЫЕ И НЕНАЛОГОВЫЕ ДОХОДЫ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  <w:shd w:fill="FFFF00" w:val="clear"/>
              </w:rPr>
            </w:pPr>
            <w:r>
              <w:rPr>
                <w:rFonts w:ascii="Nimbus Roman No9 L" w:hAnsi="Nimbus Roman No9 L"/>
                <w:sz w:val="24"/>
                <w:szCs w:val="24"/>
                <w:shd w:fill="FFFF00" w:val="clear"/>
              </w:rPr>
              <w:t>000 1 00 00000 00 0000 000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  <w:shd w:fill="FFFF00" w:val="clear"/>
              </w:rPr>
            </w:pPr>
            <w:r>
              <w:rPr>
                <w:rFonts w:ascii="Nimbus Roman No9 L" w:hAnsi="Nimbus Roman No9 L"/>
                <w:sz w:val="24"/>
                <w:szCs w:val="24"/>
                <w:shd w:fill="FFFF00" w:val="clear"/>
              </w:rPr>
              <w:t>2919051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  <w:shd w:fill="FFFF00" w:val="clear"/>
              </w:rPr>
            </w:pPr>
            <w:r>
              <w:rPr>
                <w:rFonts w:ascii="Nimbus Roman No9 L" w:hAnsi="Nimbus Roman No9 L"/>
                <w:sz w:val="24"/>
                <w:szCs w:val="24"/>
                <w:shd w:fill="FFFF00" w:val="clear"/>
              </w:rPr>
              <w:t>2063308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  <w:shd w:fill="FFFF00" w:val="clear"/>
              </w:rPr>
            </w:pPr>
            <w:r>
              <w:rPr>
                <w:rFonts w:ascii="Nimbus Roman No9 L" w:hAnsi="Nimbus Roman No9 L"/>
                <w:sz w:val="24"/>
                <w:szCs w:val="24"/>
                <w:shd w:fill="FFFF00" w:val="clear"/>
              </w:rPr>
              <w:t>855743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FFFF00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  <w:shd w:fill="FFFF00" w:val="clear"/>
              </w:rPr>
            </w:pPr>
            <w:r>
              <w:rPr>
                <w:rFonts w:ascii="Nimbus Roman No9 L" w:hAnsi="Nimbus Roman No9 L"/>
                <w:sz w:val="24"/>
                <w:szCs w:val="24"/>
                <w:shd w:fill="FFFF00" w:val="clear"/>
              </w:rPr>
              <w:t>29,3</w:t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182</w:t>
            </w:r>
            <w:r>
              <w:rPr>
                <w:rFonts w:ascii="Nimbus Roman No9 L" w:hAnsi="Nimbus Roman No9 L"/>
                <w:sz w:val="24"/>
                <w:szCs w:val="24"/>
              </w:rPr>
              <w:t xml:space="preserve"> 1 01 02000 01 0000 110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97121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91426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5695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5,9</w:t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182</w:t>
            </w:r>
            <w:r>
              <w:rPr>
                <w:rFonts w:ascii="Nimbus Roman No9 L" w:hAnsi="Nimbus Roman No9 L"/>
                <w:sz w:val="24"/>
                <w:szCs w:val="24"/>
              </w:rPr>
              <w:t>1 05 01000 00 0000 110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110850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11</w:t>
            </w:r>
            <w:r>
              <w:rPr>
                <w:rFonts w:ascii="Nimbus Roman No9 L" w:hAnsi="Nimbus Roman No9 L"/>
                <w:sz w:val="24"/>
                <w:szCs w:val="24"/>
              </w:rPr>
              <w:t>8115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+</w:t>
            </w:r>
            <w:r>
              <w:rPr>
                <w:rFonts w:ascii="Nimbus Roman No9 L" w:hAnsi="Nimbus Roman No9 L"/>
                <w:sz w:val="24"/>
                <w:szCs w:val="24"/>
              </w:rPr>
              <w:t>7265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+</w:t>
            </w:r>
            <w:r>
              <w:rPr>
                <w:rFonts w:ascii="Nimbus Roman No9 L" w:hAnsi="Nimbus Roman No9 L"/>
                <w:sz w:val="24"/>
                <w:szCs w:val="24"/>
              </w:rPr>
              <w:t>6.6</w:t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18210503000010000110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4</w:t>
            </w:r>
            <w:r>
              <w:rPr>
                <w:rFonts w:ascii="Nimbus Roman No9 L" w:hAnsi="Nimbus Roman No9 L"/>
                <w:sz w:val="24"/>
                <w:szCs w:val="24"/>
              </w:rPr>
              <w:t>02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</w:rPr>
              <w:t>НАЛОГИ НА ИМУЩЕСТВО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000 1 06 00000 00 0000 000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2711080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1853365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857715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31.6</w:t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182</w:t>
            </w:r>
            <w:r>
              <w:rPr>
                <w:rFonts w:ascii="Nimbus Roman No9 L" w:hAnsi="Nimbus Roman No9 L"/>
                <w:sz w:val="24"/>
                <w:szCs w:val="24"/>
              </w:rPr>
              <w:t>1 06 01000 00 0000 110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100 </w:t>
            </w:r>
            <w:r>
              <w:rPr>
                <w:rFonts w:ascii="Nimbus Roman No9 L" w:hAnsi="Nimbus Roman No9 L"/>
                <w:sz w:val="24"/>
                <w:szCs w:val="24"/>
              </w:rPr>
              <w:t>000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241600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+141600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+161.6</w:t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182 </w:t>
            </w:r>
            <w:r>
              <w:rPr>
                <w:rFonts w:ascii="Nimbus Roman No9 L" w:hAnsi="Nimbus Roman No9 L"/>
                <w:sz w:val="24"/>
                <w:szCs w:val="24"/>
              </w:rPr>
              <w:t>1 06 060</w:t>
            </w:r>
            <w:r>
              <w:rPr>
                <w:rFonts w:ascii="Nimbus Roman No9 L" w:hAnsi="Nimbus Roman No9 L"/>
                <w:sz w:val="24"/>
                <w:szCs w:val="24"/>
              </w:rPr>
              <w:t>00</w:t>
            </w:r>
            <w:r>
              <w:rPr>
                <w:rFonts w:ascii="Nimbus Roman No9 L" w:hAnsi="Nimbus Roman No9 L"/>
                <w:sz w:val="24"/>
                <w:szCs w:val="24"/>
              </w:rPr>
              <w:t xml:space="preserve"> </w:t>
            </w:r>
            <w:r>
              <w:rPr>
                <w:rFonts w:ascii="Nimbus Roman No9 L" w:hAnsi="Nimbus Roman No9 L"/>
                <w:sz w:val="24"/>
                <w:szCs w:val="24"/>
              </w:rPr>
              <w:t>0</w:t>
            </w:r>
            <w:r>
              <w:rPr>
                <w:rFonts w:ascii="Nimbus Roman No9 L" w:hAnsi="Nimbus Roman No9 L"/>
                <w:sz w:val="24"/>
                <w:szCs w:val="24"/>
              </w:rPr>
              <w:t xml:space="preserve">0 </w:t>
            </w:r>
            <w:r>
              <w:rPr>
                <w:rFonts w:ascii="Nimbus Roman No9 L" w:hAnsi="Nimbus Roman No9 L"/>
                <w:sz w:val="24"/>
                <w:szCs w:val="24"/>
              </w:rPr>
              <w:t>0</w:t>
            </w:r>
            <w:r>
              <w:rPr>
                <w:rFonts w:ascii="Nimbus Roman No9 L" w:hAnsi="Nimbus Roman No9 L"/>
                <w:sz w:val="24"/>
                <w:szCs w:val="24"/>
              </w:rPr>
              <w:t>000 110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2611080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1611765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999315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38,3</w:t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Доходы от использования имущества, находящегося  в гос-ой и муниципальной собственности</w:t>
            </w: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продажи </w:t>
            </w:r>
            <w:r>
              <w:rPr>
                <w:sz w:val="24"/>
                <w:szCs w:val="24"/>
              </w:rPr>
              <w:t>материальных и нематериальных активов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00311</w:t>
            </w:r>
            <w:r>
              <w:rPr>
                <w:rFonts w:ascii="Nimbus Roman No9 L" w:hAnsi="Nimbus Roman No9 L"/>
                <w:sz w:val="24"/>
                <w:szCs w:val="24"/>
              </w:rPr>
              <w:t>4</w:t>
            </w:r>
            <w:r>
              <w:rPr>
                <w:rFonts w:ascii="Nimbus Roman No9 L" w:hAnsi="Nimbus Roman No9 L"/>
                <w:sz w:val="24"/>
                <w:szCs w:val="24"/>
              </w:rPr>
              <w:t>0</w:t>
            </w:r>
            <w:r>
              <w:rPr>
                <w:rFonts w:ascii="Nimbus Roman No9 L" w:hAnsi="Nimbus Roman No9 L"/>
                <w:sz w:val="24"/>
                <w:szCs w:val="24"/>
              </w:rPr>
              <w:t>20531</w:t>
            </w:r>
            <w:r>
              <w:rPr>
                <w:rFonts w:ascii="Nimbus Roman No9 L" w:hAnsi="Nimbus Roman No9 L"/>
                <w:sz w:val="24"/>
                <w:szCs w:val="24"/>
              </w:rPr>
              <w:t>00000</w:t>
            </w:r>
            <w:r>
              <w:rPr>
                <w:rFonts w:ascii="Nimbus Roman No9 L" w:hAnsi="Nimbus Roman No9 L"/>
                <w:sz w:val="24"/>
                <w:szCs w:val="24"/>
              </w:rPr>
              <w:t>410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00311300000000000000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003200000000000000000</w:t>
            </w:r>
          </w:p>
        </w:tc>
        <w:tc>
          <w:tcPr>
            <w:tcW w:w="19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8675336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8571017</w:t>
            </w: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104319</w:t>
            </w:r>
          </w:p>
        </w:tc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1.2</w:t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00</w:t>
            </w:r>
            <w:r>
              <w:rPr>
                <w:rFonts w:ascii="Nimbus Roman No9 L" w:hAnsi="Nimbus Roman No9 L"/>
                <w:sz w:val="24"/>
                <w:szCs w:val="24"/>
              </w:rPr>
              <w:t>320201001100000150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37</w:t>
            </w:r>
            <w:r>
              <w:rPr>
                <w:rFonts w:ascii="Nimbus Roman No9 L" w:hAnsi="Nimbus Roman No9 L"/>
                <w:sz w:val="24"/>
                <w:szCs w:val="24"/>
              </w:rPr>
              <w:t>68348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37</w:t>
            </w:r>
            <w:r>
              <w:rPr>
                <w:rFonts w:ascii="Nimbus Roman No9 L" w:hAnsi="Nimbus Roman No9 L"/>
                <w:sz w:val="24"/>
                <w:szCs w:val="24"/>
              </w:rPr>
              <w:t>68348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0,00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0,0</w:t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00320204000000000150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988</w:t>
            </w:r>
            <w:r>
              <w:rPr>
                <w:rFonts w:ascii="Nimbus Roman No9 L" w:hAnsi="Nimbus Roman No9 L"/>
                <w:sz w:val="24"/>
                <w:szCs w:val="24"/>
              </w:rPr>
              <w:t>29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2</w:t>
            </w:r>
            <w:r>
              <w:rPr>
                <w:rFonts w:ascii="Nimbus Roman No9 L" w:hAnsi="Nimbus Roman No9 L"/>
                <w:sz w:val="24"/>
                <w:szCs w:val="24"/>
              </w:rPr>
              <w:t>4513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74316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75,2</w:t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</w:rPr>
              <w:t>Суб</w:t>
            </w:r>
            <w:r>
              <w:rPr>
                <w:rFonts w:ascii="Nimbus Roman No9 L" w:hAnsi="Nimbus Roman No9 L"/>
                <w:sz w:val="24"/>
                <w:szCs w:val="24"/>
              </w:rPr>
              <w:t xml:space="preserve">сидии </w:t>
            </w:r>
            <w:r>
              <w:rPr>
                <w:rFonts w:ascii="Nimbus Roman No9 L" w:hAnsi="Nimbus Roman No9 L"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00</w:t>
            </w:r>
            <w:r>
              <w:rPr>
                <w:rFonts w:ascii="Nimbus Roman No9 L" w:hAnsi="Nimbus Roman No9 L"/>
                <w:sz w:val="24"/>
                <w:szCs w:val="24"/>
              </w:rPr>
              <w:t>320220000000000150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3333798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3328595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5203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0,</w:t>
            </w:r>
            <w:r>
              <w:rPr>
                <w:rFonts w:ascii="Nimbus Roman No9 L" w:hAnsi="Nimbus Roman No9 L"/>
                <w:sz w:val="24"/>
                <w:szCs w:val="24"/>
              </w:rPr>
              <w:t>2</w:t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00</w:t>
            </w:r>
            <w:r>
              <w:rPr>
                <w:rFonts w:ascii="Nimbus Roman No9 L" w:hAnsi="Nimbus Roman No9 L"/>
                <w:sz w:val="24"/>
                <w:szCs w:val="24"/>
              </w:rPr>
              <w:t>32024000000000150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1311808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</w:t>
            </w:r>
            <w:r>
              <w:rPr>
                <w:rFonts w:ascii="Nimbus Roman No9 L" w:hAnsi="Nimbus Roman No9 L"/>
                <w:sz w:val="24"/>
                <w:szCs w:val="24"/>
              </w:rPr>
              <w:t>284008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27800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2,1</w:t>
            </w:r>
          </w:p>
        </w:tc>
      </w:tr>
      <w:tr>
        <w:trPr>
          <w:trHeight w:val="23" w:hRule="atLeast"/>
          <w:cantSplit w:val="false"/>
        </w:trPr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 xml:space="preserve">  </w:t>
            </w:r>
            <w:r>
              <w:rPr>
                <w:rFonts w:ascii="Nimbus Roman No9 L" w:hAnsi="Nimbus Roman No9 L"/>
                <w:sz w:val="24"/>
                <w:szCs w:val="24"/>
              </w:rPr>
              <w:t xml:space="preserve">Прочие </w:t>
            </w:r>
            <w:r>
              <w:rPr>
                <w:rFonts w:ascii="Nimbus Roman No9 L" w:hAnsi="Nimbus Roman No9 L"/>
                <w:sz w:val="24"/>
                <w:szCs w:val="24"/>
              </w:rPr>
              <w:t>безвозмездные поступления в бюджеты поселений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00</w:t>
            </w:r>
            <w:r>
              <w:rPr>
                <w:rFonts w:ascii="Nimbus Roman No9 L" w:hAnsi="Nimbus Roman No9 L"/>
                <w:sz w:val="24"/>
                <w:szCs w:val="24"/>
              </w:rPr>
              <w:t>320705000100000150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162553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165553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300</w:t>
            </w:r>
            <w:r>
              <w:rPr>
                <w:rFonts w:ascii="Nimbus Roman No9 L" w:hAnsi="Nimbus Roman No9 L"/>
                <w:sz w:val="24"/>
                <w:szCs w:val="24"/>
              </w:rPr>
              <w:t>0,00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4"/>
                <w:szCs w:val="24"/>
              </w:rPr>
            </w:pPr>
            <w:r>
              <w:rPr>
                <w:rFonts w:ascii="Nimbus Roman No9 L" w:hAnsi="Nimbus Roman No9 L"/>
                <w:sz w:val="24"/>
                <w:szCs w:val="24"/>
              </w:rPr>
              <w:t>+1,8</w:t>
            </w:r>
          </w:p>
        </w:tc>
      </w:tr>
    </w:tbl>
    <w:p>
      <w:pPr>
        <w:pStyle w:val="ConsPlusNormal"/>
        <w:ind w:left="0" w:right="0" w:firstLine="539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i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>Поступление доходов в суммовом отношении, утвержденных бюджетных назначений за 20</w:t>
      </w:r>
      <w:r>
        <w:rPr>
          <w:rFonts w:ascii="Nimbus Roman No9 L" w:hAnsi="Nimbus Roman No9 L"/>
          <w:sz w:val="24"/>
          <w:szCs w:val="24"/>
        </w:rPr>
        <w:t>20</w:t>
      </w:r>
      <w:r>
        <w:rPr>
          <w:rFonts w:ascii="Nimbus Roman No9 L" w:hAnsi="Nimbus Roman No9 L"/>
          <w:sz w:val="24"/>
          <w:szCs w:val="24"/>
        </w:rPr>
        <w:t xml:space="preserve"> год, приведены в таблице </w:t>
      </w:r>
      <w:r>
        <w:rPr>
          <w:rFonts w:ascii="Nimbus Roman No9 L" w:hAnsi="Nimbus Roman No9 L"/>
          <w:b/>
          <w:sz w:val="24"/>
          <w:szCs w:val="24"/>
        </w:rPr>
        <w:t>«</w:t>
      </w:r>
      <w:r>
        <w:rPr>
          <w:rFonts w:ascii="Nimbus Roman No9 L" w:hAnsi="Nimbus Roman No9 L"/>
          <w:sz w:val="24"/>
          <w:szCs w:val="24"/>
        </w:rPr>
        <w:t>Исполнение доходов бюджета</w:t>
      </w:r>
      <w:r>
        <w:rPr>
          <w:rFonts w:ascii="Nimbus Roman No9 L" w:hAnsi="Nimbus Roman No9 L"/>
          <w:b/>
          <w:sz w:val="24"/>
          <w:szCs w:val="24"/>
        </w:rPr>
        <w:t>»</w:t>
      </w:r>
      <w:r>
        <w:rPr>
          <w:rFonts w:ascii="Nimbus Roman No9 L" w:hAnsi="Nimbus Roman No9 L"/>
          <w:sz w:val="24"/>
          <w:szCs w:val="24"/>
        </w:rPr>
        <w:t xml:space="preserve"> (данные </w:t>
      </w:r>
      <w:r>
        <w:rPr>
          <w:rFonts w:ascii="Nimbus Roman No9 L" w:hAnsi="Nimbus Roman No9 L"/>
          <w:i/>
          <w:sz w:val="24"/>
          <w:szCs w:val="24"/>
        </w:rPr>
        <w:t>Формы по ОКУД 05031</w:t>
      </w:r>
      <w:r>
        <w:rPr>
          <w:rFonts w:ascii="Nimbus Roman No9 L" w:hAnsi="Nimbus Roman No9 L"/>
          <w:i/>
          <w:sz w:val="24"/>
          <w:szCs w:val="24"/>
        </w:rPr>
        <w:t>2</w:t>
      </w:r>
      <w:r>
        <w:rPr>
          <w:rFonts w:ascii="Nimbus Roman No9 L" w:hAnsi="Nimbus Roman No9 L"/>
          <w:i/>
          <w:sz w:val="24"/>
          <w:szCs w:val="24"/>
        </w:rPr>
        <w:t xml:space="preserve">7 – </w:t>
      </w:r>
      <w:r>
        <w:rPr>
          <w:rFonts w:ascii="Nimbus Roman No9 L" w:hAnsi="Nimbus Roman No9 L"/>
          <w:b/>
          <w:i/>
          <w:sz w:val="24"/>
          <w:szCs w:val="24"/>
        </w:rPr>
        <w:t>«</w:t>
      </w:r>
      <w:r>
        <w:rPr>
          <w:rFonts w:ascii="Nimbus Roman No9 L" w:hAnsi="Nimbus Roman No9 L"/>
          <w:i/>
          <w:sz w:val="24"/>
          <w:szCs w:val="24"/>
        </w:rPr>
        <w:t>Отчет об исполнении бюджета</w:t>
      </w:r>
      <w:r>
        <w:rPr>
          <w:rFonts w:ascii="Nimbus Roman No9 L" w:hAnsi="Nimbus Roman No9 L"/>
          <w:b/>
          <w:i/>
          <w:sz w:val="24"/>
          <w:szCs w:val="24"/>
        </w:rPr>
        <w:t>»</w:t>
      </w:r>
      <w:r>
        <w:rPr>
          <w:rFonts w:ascii="Nimbus Roman No9 L" w:hAnsi="Nimbus Roman No9 L"/>
          <w:i/>
          <w:sz w:val="24"/>
          <w:szCs w:val="24"/>
        </w:rPr>
        <w:t>).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Налоговые и неналоговые доходы составили </w:t>
      </w:r>
      <w:r>
        <w:rPr>
          <w:rFonts w:ascii="Nimbus Roman No9 L" w:hAnsi="Nimbus Roman No9 L"/>
          <w:sz w:val="24"/>
          <w:szCs w:val="24"/>
          <w:shd w:fill="FFFF00" w:val="clear"/>
        </w:rPr>
        <w:t xml:space="preserve">2063308 </w:t>
      </w:r>
      <w:r>
        <w:rPr>
          <w:rFonts w:ascii="Nimbus Roman No9 L" w:hAnsi="Nimbus Roman No9 L"/>
          <w:sz w:val="24"/>
          <w:szCs w:val="24"/>
        </w:rPr>
        <w:t>руб. (</w:t>
      </w:r>
      <w:r>
        <w:rPr>
          <w:rFonts w:ascii="Nimbus Roman No9 L" w:hAnsi="Nimbus Roman No9 L"/>
          <w:sz w:val="24"/>
          <w:szCs w:val="24"/>
        </w:rPr>
        <w:t>19,4</w:t>
      </w:r>
      <w:r>
        <w:rPr>
          <w:rFonts w:ascii="Nimbus Roman No9 L" w:hAnsi="Nimbus Roman No9 L"/>
          <w:sz w:val="24"/>
          <w:szCs w:val="24"/>
        </w:rPr>
        <w:t xml:space="preserve"> % общей суммы доходов). Наибольший объем поступлений в налоговых и неналоговых доходах занимают: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- земельный налог – </w:t>
      </w:r>
      <w:r>
        <w:rPr>
          <w:rFonts w:ascii="Nimbus Roman No9 L" w:hAnsi="Nimbus Roman No9 L"/>
          <w:sz w:val="24"/>
          <w:szCs w:val="24"/>
        </w:rPr>
        <w:t>1611765</w:t>
      </w:r>
      <w:r>
        <w:rPr>
          <w:rFonts w:ascii="Nimbus Roman No9 L" w:hAnsi="Nimbus Roman No9 L"/>
          <w:sz w:val="24"/>
          <w:szCs w:val="24"/>
        </w:rPr>
        <w:t>руб. (</w:t>
      </w:r>
      <w:r>
        <w:rPr>
          <w:rFonts w:ascii="Nimbus Roman No9 L" w:hAnsi="Nimbus Roman No9 L"/>
          <w:sz w:val="24"/>
          <w:szCs w:val="24"/>
        </w:rPr>
        <w:t>78,1</w:t>
      </w:r>
      <w:r>
        <w:rPr>
          <w:rFonts w:ascii="Nimbus Roman No9 L" w:hAnsi="Nimbus Roman No9 L"/>
          <w:sz w:val="24"/>
          <w:szCs w:val="24"/>
        </w:rPr>
        <w:t>%)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- </w:t>
      </w:r>
      <w:r>
        <w:rPr>
          <w:rFonts w:ascii="Nimbus Roman No9 L" w:hAnsi="Nimbus Roman No9 L"/>
          <w:sz w:val="24"/>
          <w:szCs w:val="24"/>
        </w:rPr>
        <w:t>налог на доходы физических лиц —91426руб.(4,4%)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- Налог на имущество физических лиц – </w:t>
      </w:r>
      <w:r>
        <w:rPr>
          <w:rFonts w:ascii="Nimbus Roman No9 L" w:hAnsi="Nimbus Roman No9 L"/>
          <w:sz w:val="24"/>
          <w:szCs w:val="24"/>
        </w:rPr>
        <w:t>241600руб. (11,7 %)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- Налог, взимаемый в связи с применением упрощенной системы налогообложения </w:t>
      </w:r>
      <w:r>
        <w:rPr>
          <w:rFonts w:ascii="Nimbus Roman No9 L" w:hAnsi="Nimbus Roman No9 L"/>
          <w:sz w:val="24"/>
          <w:szCs w:val="24"/>
        </w:rPr>
        <w:t>118115руб.(5,7%)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  <w:t xml:space="preserve">Объем </w:t>
      </w:r>
      <w:r>
        <w:rPr>
          <w:rFonts w:ascii="Nimbus Roman No9 L" w:hAnsi="Nimbus Roman No9 L"/>
          <w:b/>
          <w:sz w:val="24"/>
          <w:szCs w:val="24"/>
        </w:rPr>
        <w:t>безвозмездных поступлений</w:t>
      </w:r>
      <w:r>
        <w:rPr>
          <w:rFonts w:ascii="Nimbus Roman No9 L" w:hAnsi="Nimbus Roman No9 L"/>
          <w:sz w:val="24"/>
          <w:szCs w:val="24"/>
        </w:rPr>
        <w:t xml:space="preserve"> от других бюджетов бюджетной системы составил –</w:t>
      </w:r>
      <w:r>
        <w:rPr>
          <w:rFonts w:ascii="Nimbus Roman No9 L" w:hAnsi="Nimbus Roman No9 L"/>
          <w:sz w:val="24"/>
          <w:szCs w:val="24"/>
        </w:rPr>
        <w:t>8571017</w:t>
      </w:r>
      <w:r>
        <w:rPr>
          <w:rFonts w:ascii="Nimbus Roman No9 L" w:hAnsi="Nimbus Roman No9 L"/>
          <w:sz w:val="24"/>
          <w:szCs w:val="24"/>
        </w:rPr>
        <w:t>руб. (</w:t>
      </w:r>
      <w:r>
        <w:rPr>
          <w:rFonts w:ascii="Nimbus Roman No9 L" w:hAnsi="Nimbus Roman No9 L"/>
          <w:sz w:val="24"/>
          <w:szCs w:val="24"/>
        </w:rPr>
        <w:t>80,6</w:t>
      </w:r>
      <w:r>
        <w:rPr>
          <w:rFonts w:ascii="Nimbus Roman No9 L" w:hAnsi="Nimbus Roman No9 L"/>
          <w:sz w:val="24"/>
          <w:szCs w:val="24"/>
        </w:rPr>
        <w:t>% общего объема доходов), в том числе:</w:t>
      </w:r>
    </w:p>
    <w:p>
      <w:pPr>
        <w:pStyle w:val="Normal"/>
        <w:autoSpaceDE w:val="false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Показатели приложений №№1, 2, 3 к  </w:t>
      </w:r>
      <w:r>
        <w:rPr>
          <w:sz w:val="24"/>
          <w:szCs w:val="24"/>
        </w:rPr>
        <w:t>Постановлению тождественны показателям, отраженным в Отчете</w:t>
      </w:r>
    </w:p>
    <w:p>
      <w:pPr>
        <w:pStyle w:val="Normal"/>
        <w:autoSpaceDE w:val="false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Анализ исполнения бюджета </w:t>
      </w:r>
      <w:r>
        <w:rPr>
          <w:b/>
          <w:bCs/>
          <w:sz w:val="24"/>
          <w:szCs w:val="24"/>
        </w:rPr>
        <w:t xml:space="preserve"> </w:t>
      </w:r>
      <w:r>
        <w:rPr>
          <w:rFonts w:cs="Times New Roman"/>
          <w:b/>
          <w:bCs/>
          <w:color w:val="000000"/>
          <w:sz w:val="24"/>
          <w:szCs w:val="24"/>
        </w:rPr>
        <w:t>МО СП «</w:t>
      </w:r>
      <w:r>
        <w:rPr>
          <w:rFonts w:cs="Times New Roman"/>
          <w:b/>
          <w:bCs/>
          <w:color w:val="000000"/>
          <w:sz w:val="24"/>
          <w:szCs w:val="24"/>
        </w:rPr>
        <w:t xml:space="preserve">Село </w:t>
      </w:r>
      <w:r>
        <w:rPr>
          <w:rFonts w:cs="Times New Roman"/>
          <w:b/>
          <w:bCs/>
          <w:color w:val="000000"/>
          <w:sz w:val="24"/>
          <w:szCs w:val="24"/>
        </w:rPr>
        <w:t>Жерелево</w:t>
      </w:r>
      <w:r>
        <w:rPr>
          <w:rFonts w:cs="Times New Roman"/>
          <w:b/>
          <w:bCs/>
          <w:color w:val="000000"/>
          <w:sz w:val="24"/>
          <w:szCs w:val="24"/>
        </w:rPr>
        <w:t>»</w:t>
      </w:r>
      <w:r>
        <w:rPr>
          <w:b/>
          <w:sz w:val="24"/>
          <w:szCs w:val="24"/>
        </w:rPr>
        <w:t xml:space="preserve"> за отчетный период по расходам. 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расходам исполнение </w:t>
      </w:r>
      <w:r>
        <w:rPr>
          <w:sz w:val="24"/>
          <w:szCs w:val="24"/>
        </w:rPr>
        <w:t xml:space="preserve">за </w:t>
      </w:r>
      <w:r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>
        <w:rPr>
          <w:sz w:val="24"/>
          <w:szCs w:val="24"/>
        </w:rPr>
        <w:t>год составило –</w:t>
      </w:r>
      <w:r>
        <w:rPr>
          <w:rFonts w:ascii="Nimbus Roman No9 L" w:hAnsi="Nimbus Roman No9 L"/>
          <w:bCs/>
          <w:sz w:val="24"/>
          <w:szCs w:val="24"/>
        </w:rPr>
        <w:t>10763085</w:t>
      </w:r>
      <w:r>
        <w:rPr>
          <w:sz w:val="24"/>
          <w:szCs w:val="24"/>
        </w:rPr>
        <w:t xml:space="preserve">руб. 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ли </w:t>
      </w:r>
      <w:r>
        <w:rPr>
          <w:sz w:val="24"/>
          <w:szCs w:val="24"/>
        </w:rPr>
        <w:t>93</w:t>
      </w:r>
      <w:r>
        <w:rPr>
          <w:sz w:val="24"/>
          <w:szCs w:val="24"/>
        </w:rPr>
        <w:t>% к бюджетным ассигнованиям в соответствии с уточненной бюджетной росписью на 20</w:t>
      </w:r>
      <w:r>
        <w:rPr>
          <w:sz w:val="24"/>
          <w:szCs w:val="24"/>
        </w:rPr>
        <w:t>20</w:t>
      </w:r>
      <w:r>
        <w:rPr>
          <w:sz w:val="24"/>
          <w:szCs w:val="24"/>
        </w:rPr>
        <w:t>год (</w:t>
      </w:r>
      <w:r>
        <w:rPr>
          <w:rFonts w:ascii="Nimbus Roman No9 L" w:hAnsi="Nimbus Roman No9 L"/>
          <w:bCs/>
          <w:sz w:val="24"/>
          <w:szCs w:val="24"/>
        </w:rPr>
        <w:t>11594387</w:t>
      </w:r>
      <w:r>
        <w:rPr>
          <w:sz w:val="24"/>
          <w:szCs w:val="24"/>
        </w:rPr>
        <w:t xml:space="preserve"> руб)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Исполнение расходов бюджета  </w:t>
      </w:r>
      <w:r>
        <w:rPr>
          <w:rFonts w:cs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/>
          <w:b w:val="false"/>
          <w:bCs/>
          <w:color w:val="000000"/>
          <w:sz w:val="24"/>
          <w:szCs w:val="24"/>
        </w:rPr>
        <w:t xml:space="preserve">Село </w:t>
      </w:r>
      <w:r>
        <w:rPr>
          <w:rFonts w:cs="Times New Roman"/>
          <w:b w:val="false"/>
          <w:bCs/>
          <w:color w:val="000000"/>
          <w:sz w:val="24"/>
          <w:szCs w:val="24"/>
        </w:rPr>
        <w:t>Жерелево</w:t>
      </w:r>
      <w:r>
        <w:rPr>
          <w:rFonts w:cs="Times New Roman"/>
          <w:b w:val="false"/>
          <w:bCs/>
          <w:color w:val="000000"/>
          <w:sz w:val="24"/>
          <w:szCs w:val="24"/>
        </w:rPr>
        <w:t>»</w:t>
      </w:r>
      <w:r>
        <w:rPr>
          <w:bCs/>
          <w:color w:val="000000"/>
          <w:sz w:val="24"/>
          <w:szCs w:val="24"/>
        </w:rPr>
        <w:t xml:space="preserve"> за</w:t>
      </w:r>
      <w:r>
        <w:rPr>
          <w:bCs/>
          <w:color w:val="000000"/>
          <w:sz w:val="24"/>
          <w:szCs w:val="24"/>
        </w:rPr>
        <w:t xml:space="preserve"> </w:t>
      </w:r>
      <w:r>
        <w:rPr>
          <w:bCs/>
          <w:color w:val="000000"/>
          <w:sz w:val="24"/>
          <w:szCs w:val="24"/>
        </w:rPr>
        <w:t>20</w:t>
      </w:r>
      <w:r>
        <w:rPr>
          <w:bCs/>
          <w:color w:val="000000"/>
          <w:sz w:val="24"/>
          <w:szCs w:val="24"/>
        </w:rPr>
        <w:t>20</w:t>
      </w:r>
      <w:r>
        <w:rPr>
          <w:bCs/>
          <w:color w:val="000000"/>
          <w:sz w:val="24"/>
          <w:szCs w:val="24"/>
        </w:rPr>
        <w:t xml:space="preserve"> год по ведомственной структуре и в процентном исполнении к </w:t>
      </w:r>
      <w:r>
        <w:rPr>
          <w:sz w:val="24"/>
          <w:szCs w:val="24"/>
        </w:rPr>
        <w:t>бюджетным ассигнованиям в соответствии с уточненной бюджетной росписью на 20</w:t>
      </w:r>
      <w:r>
        <w:rPr>
          <w:sz w:val="24"/>
          <w:szCs w:val="24"/>
        </w:rPr>
        <w:t>20</w:t>
      </w:r>
      <w:r>
        <w:rPr>
          <w:sz w:val="24"/>
          <w:szCs w:val="24"/>
        </w:rPr>
        <w:t>год приведено в таблице «Исполнение расходов бюджета».</w:t>
      </w:r>
    </w:p>
    <w:p>
      <w:pPr>
        <w:pStyle w:val="Normal"/>
        <w:ind w:left="0" w:right="0"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tbl>
      <w:tblPr>
        <w:jc w:val="left"/>
        <w:tblInd w:w="94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8"/>
        <w:gridCol w:w="907"/>
        <w:gridCol w:w="1987"/>
        <w:gridCol w:w="1757"/>
        <w:gridCol w:w="840"/>
      </w:tblGrid>
      <w:tr>
        <w:trPr>
          <w:trHeight w:val="235" w:hRule="atLeast"/>
          <w:cantSplit w:val="false"/>
        </w:trPr>
        <w:tc>
          <w:tcPr>
            <w:tcW w:w="9739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Исполнение расходов бюджета </w:t>
            </w:r>
          </w:p>
        </w:tc>
      </w:tr>
      <w:tr>
        <w:trPr>
          <w:trHeight w:val="255" w:hRule="atLeast"/>
          <w:cantSplit w:val="false"/>
        </w:trPr>
        <w:tc>
          <w:tcPr>
            <w:tcW w:w="9739" w:type="dxa"/>
            <w:gridSpan w:val="5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(рублей)</w:t>
            </w:r>
          </w:p>
        </w:tc>
      </w:tr>
      <w:tr>
        <w:trPr>
          <w:trHeight w:val="23" w:hRule="atLeast"/>
          <w:cantSplit w:val="false"/>
        </w:trPr>
        <w:tc>
          <w:tcPr>
            <w:tcW w:w="4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КГРБС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Исполнено</w:t>
            </w:r>
          </w:p>
        </w:tc>
      </w:tr>
      <w:tr>
        <w:trPr>
          <w:trHeight w:val="23" w:hRule="atLeast"/>
          <w:cantSplit w:val="false"/>
        </w:trPr>
        <w:tc>
          <w:tcPr>
            <w:tcW w:w="42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>
        <w:trPr>
          <w:trHeight w:val="23" w:hRule="atLeast"/>
          <w:cantSplit w:val="false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8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bottom"/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>
        <w:trPr>
          <w:trHeight w:val="23" w:hRule="atLeast"/>
          <w:cantSplit w:val="false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b/>
                <w:bCs/>
                <w:color w:val="000000"/>
                <w:sz w:val="24"/>
                <w:szCs w:val="24"/>
              </w:rPr>
              <w:t>дминистраци</w:t>
            </w:r>
            <w:r>
              <w:rPr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(исполнительно-распорядительного органа </w:t>
            </w:r>
            <w:r>
              <w:rPr>
                <w:b/>
                <w:bCs/>
                <w:color w:val="000000"/>
                <w:sz w:val="24"/>
                <w:szCs w:val="24"/>
              </w:rPr>
              <w:t>МО СП «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Село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Жерелево»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98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ConsPlusNormal"/>
              <w:ind w:left="0" w:right="0" w:firstLine="540"/>
              <w:jc w:val="both"/>
              <w:rPr>
                <w:rFonts w:ascii="Nimbus Roman No9 L" w:hAnsi="Nimbus Roman No9 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bCs/>
                <w:color w:val="000000"/>
                <w:sz w:val="24"/>
                <w:szCs w:val="24"/>
              </w:rPr>
              <w:t>11594387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ConsPlusNormal"/>
              <w:widowControl/>
              <w:autoSpaceDE w:val="false"/>
              <w:ind w:left="0" w:right="0" w:firstLine="540"/>
              <w:jc w:val="both"/>
              <w:rPr>
                <w:rFonts w:ascii="Nimbus Roman No9 L" w:hAnsi="Nimbus Roman No9 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Nimbus Roman No9 L" w:hAnsi="Nimbus Roman No9 L"/>
                <w:b/>
                <w:bCs/>
                <w:color w:val="000000"/>
                <w:sz w:val="24"/>
                <w:szCs w:val="24"/>
              </w:rPr>
              <w:t>10763085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93</w:t>
            </w:r>
          </w:p>
        </w:tc>
      </w:tr>
      <w:tr>
        <w:trPr>
          <w:trHeight w:val="23" w:hRule="atLeast"/>
          <w:cantSplit w:val="false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0100</w:t>
            </w:r>
            <w:r>
              <w:rPr>
                <w:b w:val="false"/>
                <w:bCs w:val="false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3190999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3156508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9</w:t>
            </w:r>
            <w:r>
              <w:rPr>
                <w:b w:val="false"/>
                <w:bCs w:val="false"/>
                <w:sz w:val="24"/>
                <w:szCs w:val="24"/>
              </w:rPr>
              <w:t>9</w:t>
            </w:r>
          </w:p>
        </w:tc>
      </w:tr>
      <w:tr>
        <w:trPr>
          <w:trHeight w:val="23" w:hRule="atLeast"/>
          <w:cantSplit w:val="false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9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98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988</w:t>
            </w:r>
            <w:r>
              <w:rPr>
                <w:b w:val="false"/>
                <w:bCs w:val="false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2</w:t>
            </w:r>
            <w:r>
              <w:rPr>
                <w:b w:val="false"/>
                <w:bCs w:val="false"/>
                <w:color w:val="000000"/>
                <w:sz w:val="24"/>
                <w:szCs w:val="24"/>
              </w:rPr>
              <w:t>4513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25</w:t>
            </w:r>
          </w:p>
        </w:tc>
      </w:tr>
      <w:tr>
        <w:trPr>
          <w:trHeight w:val="23" w:hRule="atLeast"/>
          <w:cantSplit w:val="false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98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425365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370506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87</w:t>
            </w:r>
          </w:p>
        </w:tc>
      </w:tr>
      <w:tr>
        <w:trPr>
          <w:trHeight w:val="23" w:hRule="atLeast"/>
          <w:cantSplit w:val="false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98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1225742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1225742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100</w:t>
            </w:r>
          </w:p>
        </w:tc>
      </w:tr>
      <w:tr>
        <w:trPr>
          <w:trHeight w:val="23" w:hRule="atLeast"/>
          <w:cantSplit w:val="false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98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5617452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4949816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88</w:t>
            </w:r>
          </w:p>
        </w:tc>
      </w:tr>
      <w:tr>
        <w:trPr>
          <w:trHeight w:val="299" w:hRule="atLeast"/>
          <w:cantSplit w:val="false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98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1009</w:t>
            </w:r>
            <w:r>
              <w:rPr>
                <w:b w:val="false"/>
                <w:bCs w:val="false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1009</w:t>
            </w:r>
            <w:r>
              <w:rPr>
                <w:b w:val="false"/>
                <w:bCs w:val="false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100,0</w:t>
            </w:r>
          </w:p>
        </w:tc>
      </w:tr>
      <w:tr>
        <w:trPr>
          <w:trHeight w:val="23" w:hRule="atLeast"/>
          <w:cantSplit w:val="false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9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98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</w:tr>
      <w:tr>
        <w:trPr>
          <w:trHeight w:val="23" w:hRule="atLeast"/>
          <w:cantSplit w:val="false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0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98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27</w:t>
            </w:r>
            <w:r>
              <w:rPr>
                <w:b w:val="false"/>
                <w:bCs w:val="false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27</w:t>
            </w:r>
            <w:r>
              <w:rPr>
                <w:b w:val="false"/>
                <w:bCs w:val="false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100,0</w:t>
            </w:r>
          </w:p>
        </w:tc>
      </w:tr>
    </w:tbl>
    <w:p>
      <w:pPr>
        <w:pStyle w:val="ConsPlusNormal"/>
        <w:spacing w:before="0" w:after="0"/>
        <w:ind w:left="0" w:right="0" w:firstLine="540"/>
        <w:jc w:val="both"/>
        <w:rPr>
          <w:rFonts w:cs="Times New Roman"/>
          <w:b w:val="false"/>
          <w:color w:val="000000"/>
          <w:sz w:val="24"/>
          <w:szCs w:val="24"/>
        </w:rPr>
      </w:pPr>
      <w:r>
        <w:rPr>
          <w:rFonts w:cs="Times New Roman"/>
          <w:b w:val="false"/>
          <w:color w:val="000000"/>
          <w:sz w:val="24"/>
          <w:szCs w:val="24"/>
        </w:rPr>
      </w:r>
    </w:p>
    <w:p>
      <w:pPr>
        <w:pStyle w:val="Normal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Анали</w:t>
      </w:r>
      <w:r>
        <w:rPr>
          <w:sz w:val="24"/>
          <w:szCs w:val="24"/>
        </w:rPr>
        <w:t>з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ис</w:t>
      </w:r>
      <w:r>
        <w:rPr>
          <w:b/>
          <w:sz w:val="24"/>
          <w:szCs w:val="24"/>
        </w:rPr>
        <w:t>полнения источников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внутреннего финансирования дефицита бюджета</w:t>
      </w:r>
      <w:r>
        <w:rPr>
          <w:b/>
          <w:bCs/>
          <w:sz w:val="24"/>
          <w:szCs w:val="24"/>
        </w:rPr>
        <w:t xml:space="preserve"> </w:t>
      </w:r>
      <w:r>
        <w:rPr>
          <w:rFonts w:cs="Times New Roman"/>
          <w:b/>
          <w:bCs/>
          <w:color w:val="000000"/>
          <w:sz w:val="24"/>
          <w:szCs w:val="24"/>
        </w:rPr>
        <w:t xml:space="preserve">МО СП </w:t>
      </w:r>
      <w:r>
        <w:rPr>
          <w:rFonts w:cs="Times New Roman"/>
          <w:b/>
          <w:bCs/>
          <w:color w:val="000000"/>
          <w:sz w:val="24"/>
          <w:szCs w:val="24"/>
        </w:rPr>
        <w:t>«</w:t>
      </w:r>
      <w:r>
        <w:rPr>
          <w:rFonts w:cs="Times New Roman"/>
          <w:b/>
          <w:bCs/>
          <w:color w:val="000000"/>
          <w:sz w:val="24"/>
          <w:szCs w:val="24"/>
        </w:rPr>
        <w:t xml:space="preserve">Село </w:t>
      </w:r>
      <w:r>
        <w:rPr>
          <w:rFonts w:cs="Times New Roman"/>
          <w:b/>
          <w:bCs/>
          <w:color w:val="000000"/>
          <w:sz w:val="24"/>
          <w:szCs w:val="24"/>
        </w:rPr>
        <w:t>Жерелево»</w:t>
      </w:r>
      <w:r>
        <w:rPr>
          <w:b/>
          <w:sz w:val="24"/>
          <w:szCs w:val="24"/>
        </w:rPr>
        <w:t xml:space="preserve"> за 20</w:t>
      </w:r>
      <w:r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 xml:space="preserve"> год.</w:t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 данным Отчета об исполнении бюджета за 20</w:t>
      </w:r>
      <w:r>
        <w:rPr>
          <w:sz w:val="24"/>
          <w:szCs w:val="24"/>
        </w:rPr>
        <w:t>20</w:t>
      </w:r>
      <w:r>
        <w:rPr>
          <w:sz w:val="24"/>
          <w:szCs w:val="24"/>
        </w:rPr>
        <w:t xml:space="preserve"> год бюджет исполнен с профицитом </w:t>
      </w:r>
      <w:r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>128760</w:t>
      </w:r>
      <w:r>
        <w:rPr>
          <w:sz w:val="24"/>
          <w:szCs w:val="24"/>
        </w:rPr>
        <w:t>руб</w:t>
      </w:r>
    </w:p>
    <w:p>
      <w:pPr>
        <w:pStyle w:val="ConsPlus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tbl>
      <w:tblPr>
        <w:jc w:val="left"/>
        <w:tblInd w:w="94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6"/>
        <w:gridCol w:w="1821"/>
        <w:gridCol w:w="1823"/>
      </w:tblGrid>
      <w:tr>
        <w:trPr>
          <w:trHeight w:val="230" w:hRule="atLeast"/>
          <w:cantSplit w:val="false"/>
        </w:trPr>
        <w:tc>
          <w:tcPr>
            <w:tcW w:w="9490" w:type="dxa"/>
            <w:gridSpan w:val="3"/>
            <w:vMerge w:val="restart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Исполнение источников внутреннего финансирования дефицита бюджета </w:t>
            </w:r>
          </w:p>
        </w:tc>
      </w:tr>
      <w:tr>
        <w:trPr>
          <w:trHeight w:val="230" w:hRule="atLeast"/>
          <w:cantSplit w:val="false"/>
        </w:trPr>
        <w:tc>
          <w:tcPr>
            <w:tcW w:w="9490" w:type="dxa"/>
            <w:gridSpan w:val="3"/>
            <w:vMerge w:val="continue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  <w:cantSplit w:val="false"/>
        </w:trPr>
        <w:tc>
          <w:tcPr>
            <w:tcW w:w="5846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napToGrid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snapToGrid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vAlign w:val="bottom"/>
          </w:tcPr>
          <w:p>
            <w:pPr>
              <w:pStyle w:val="Normal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</w:tr>
      <w:tr>
        <w:trPr>
          <w:trHeight w:val="230" w:hRule="atLeast"/>
          <w:cantSplit w:val="false"/>
        </w:trPr>
        <w:tc>
          <w:tcPr>
            <w:tcW w:w="5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План в соответствии с уточненной бюджетной росписью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Исполнено</w:t>
            </w:r>
          </w:p>
        </w:tc>
      </w:tr>
      <w:tr>
        <w:trPr>
          <w:trHeight w:val="230" w:hRule="atLeast"/>
          <w:cantSplit w:val="false"/>
        </w:trPr>
        <w:tc>
          <w:tcPr>
            <w:tcW w:w="5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  <w:cantSplit w:val="false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>
        <w:trPr>
          <w:trHeight w:val="23" w:hRule="atLeast"/>
          <w:cantSplit w:val="false"/>
        </w:trPr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bottom"/>
          </w:tcPr>
          <w:p>
            <w:pPr>
              <w:pStyle w:val="Normal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Источники финансирования дефицита бюджетов - всего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bottom"/>
          </w:tcPr>
          <w:p>
            <w:pPr>
              <w:pStyle w:val="Normal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bottom"/>
          </w:tcPr>
          <w:p>
            <w:pPr>
              <w:pStyle w:val="ConsPlusNormal"/>
              <w:ind w:left="0" w:right="0" w:hanging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>28760</w:t>
            </w:r>
          </w:p>
        </w:tc>
      </w:tr>
    </w:tbl>
    <w:p>
      <w:pPr>
        <w:pStyle w:val="ConsPlus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0" w:right="0"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0" w:right="0" w:firstLine="54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Программные и непрограммные направления деятельности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 xml:space="preserve">Село 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>Жерелево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не выполнялись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 отчетном периоде по следующим направлениям:</w:t>
      </w:r>
    </w:p>
    <w:p>
      <w:pPr>
        <w:pStyle w:val="Normal"/>
        <w:ind w:left="0" w:right="0"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tbl>
      <w:tblPr>
        <w:jc w:val="left"/>
        <w:tblInd w:w="-13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6361"/>
        <w:gridCol w:w="1474"/>
        <w:gridCol w:w="1406"/>
        <w:gridCol w:w="730"/>
      </w:tblGrid>
      <w:tr>
        <w:trPr>
          <w:trHeight w:val="23" w:hRule="atLeast"/>
          <w:cantSplit w:val="false"/>
        </w:trPr>
        <w:tc>
          <w:tcPr>
            <w:tcW w:w="6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Бюджетные ассигнования в соответствии с уточненной бюджетной росписью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Исполнено</w:t>
            </w:r>
          </w:p>
        </w:tc>
      </w:tr>
      <w:tr>
        <w:trPr>
          <w:trHeight w:val="23" w:hRule="atLeast"/>
          <w:cantSplit w:val="false"/>
        </w:trPr>
        <w:tc>
          <w:tcPr>
            <w:tcW w:w="636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>
        <w:trPr>
          <w:trHeight w:val="23" w:hRule="atLeast"/>
          <w:cantSplit w:val="false"/>
        </w:trPr>
        <w:tc>
          <w:tcPr>
            <w:tcW w:w="636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>
        <w:trPr>
          <w:trHeight w:val="23" w:hRule="atLeast"/>
          <w:cantSplit w:val="false"/>
        </w:trPr>
        <w:tc>
          <w:tcPr>
            <w:tcW w:w="636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cs="Times New Roman" w:ascii="Times New Roman" w:hAnsi="Times New Roman"/>
                <w:b w:val="false"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Муниципальная программа «Комплексные меры по профилактике правонарушений на территории </w:t>
            </w:r>
            <w:r>
              <w:rPr>
                <w:rFonts w:cs="Times New Roman" w:ascii="Times New Roman" w:hAnsi="Times New Roman"/>
                <w:b w:val="false"/>
                <w:bCs/>
                <w:color w:val="000000"/>
                <w:sz w:val="24"/>
                <w:szCs w:val="24"/>
              </w:rPr>
              <w:t xml:space="preserve">МО СП « 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</w:rPr>
              <w:t xml:space="preserve">Село 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</w:rPr>
              <w:t>Жерелево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cs="Times New Roman" w:ascii="Times New Roman" w:hAnsi="Times New Roman"/>
                <w:b w:val="false"/>
                <w:bCs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147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 </w:t>
            </w:r>
            <w:r>
              <w:rPr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4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>
      <w:pPr>
        <w:pStyle w:val="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Выводы:</w:t>
      </w:r>
    </w:p>
    <w:p>
      <w:pPr>
        <w:pStyle w:val="Normal"/>
        <w:ind w:left="0" w:right="0" w:firstLine="540"/>
        <w:jc w:val="both"/>
        <w:rPr>
          <w:b/>
        </w:rPr>
      </w:pPr>
      <w:r>
        <w:rPr>
          <w:b/>
        </w:rPr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cs="Times New Roman"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 xml:space="preserve">Село 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>Жерелево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»</w:t>
      </w:r>
      <w:r>
        <w:rPr>
          <w:rFonts w:cs="Times New Roman" w:ascii="Times New Roman" w:hAnsi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cs="Times New Roman"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 xml:space="preserve">Село 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>Жерелево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»</w:t>
      </w:r>
      <w:r>
        <w:rPr>
          <w:rFonts w:cs="Times New Roman" w:ascii="Times New Roman" w:hAnsi="Times New Roman"/>
          <w:sz w:val="24"/>
          <w:szCs w:val="24"/>
        </w:rPr>
        <w:t>на момент Проверки нарушений не установлено.</w:t>
      </w:r>
    </w:p>
    <w:p>
      <w:pPr>
        <w:pStyle w:val="ConsPlusNonformat"/>
        <w:ind w:left="0" w:right="0" w:firstLine="540"/>
        <w:jc w:val="both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2. Отчет и иные документы, подлежащие представлению в КСО, представлены </w:t>
      </w:r>
      <w:r>
        <w:rPr>
          <w:rFonts w:cs="Times New Roman" w:ascii="Times New Roman" w:hAnsi="Times New Roman"/>
          <w:sz w:val="24"/>
          <w:szCs w:val="24"/>
        </w:rPr>
        <w:t xml:space="preserve">4марта </w:t>
      </w:r>
      <w:r>
        <w:rPr>
          <w:rFonts w:cs="Times New Roman" w:ascii="Times New Roman" w:hAnsi="Times New Roman"/>
          <w:sz w:val="24"/>
          <w:szCs w:val="24"/>
        </w:rPr>
        <w:t>20</w:t>
      </w:r>
      <w:r>
        <w:rPr>
          <w:rFonts w:cs="Times New Roman" w:ascii="Times New Roman" w:hAnsi="Times New Roman"/>
          <w:sz w:val="24"/>
          <w:szCs w:val="24"/>
        </w:rPr>
        <w:t>20</w:t>
      </w:r>
      <w:r>
        <w:rPr>
          <w:rFonts w:cs="Times New Roman" w:ascii="Times New Roman" w:hAnsi="Times New Roman"/>
          <w:sz w:val="24"/>
          <w:szCs w:val="24"/>
        </w:rPr>
        <w:t xml:space="preserve"> года, или в срок представления Отчета для подготовки заключения на него.</w:t>
      </w:r>
    </w:p>
    <w:p>
      <w:pPr>
        <w:pStyle w:val="Normal"/>
        <w:ind w:left="0" w:right="0" w:firstLine="540"/>
        <w:jc w:val="both"/>
        <w:rPr/>
      </w:pPr>
      <w:r>
        <w:rPr/>
        <w:t xml:space="preserve">3. Показатели проекта Решения об исполнении бюджета муниципального образования за отчетный период тождественны показателям, отраженным в Отчете. </w:t>
      </w:r>
    </w:p>
    <w:p>
      <w:pPr>
        <w:pStyle w:val="Normal"/>
        <w:ind w:left="0" w:right="0" w:firstLine="540"/>
        <w:jc w:val="both"/>
        <w:rPr/>
      </w:pPr>
      <w:r>
        <w:rPr/>
        <w:t>4. П</w:t>
      </w:r>
      <w:r>
        <w:rPr/>
        <w:t>редоставленные документы соответствуют требованиям приказа Минфина РФ от 6 декабря 2010года №м162н « об утверждении плана счетов бюджетного учета и инструкции по его применению».</w:t>
      </w:r>
    </w:p>
    <w:p>
      <w:pPr>
        <w:pStyle w:val="Normal"/>
        <w:ind w:left="0" w:right="0" w:firstLine="540"/>
        <w:jc w:val="both"/>
        <w:rPr/>
      </w:pPr>
      <w:r>
        <w:rPr/>
      </w:r>
    </w:p>
    <w:p>
      <w:pPr>
        <w:pStyle w:val="Normal"/>
        <w:ind w:left="0" w:right="0" w:firstLine="540"/>
        <w:jc w:val="both"/>
        <w:rPr>
          <w:b/>
        </w:rPr>
      </w:pPr>
      <w:r>
        <w:rPr>
          <w:b/>
        </w:rPr>
        <w:t>Предложения:</w:t>
      </w:r>
    </w:p>
    <w:p>
      <w:pPr>
        <w:pStyle w:val="Normal"/>
        <w:ind w:left="0" w:right="0" w:firstLine="540"/>
        <w:jc w:val="both"/>
        <w:rPr/>
      </w:pPr>
      <w:r>
        <w:rPr/>
      </w:r>
    </w:p>
    <w:p>
      <w:pPr>
        <w:pStyle w:val="Normal"/>
        <w:ind w:left="0" w:right="0" w:firstLine="540"/>
        <w:jc w:val="both"/>
        <w:rPr/>
      </w:pPr>
      <w:r>
        <w:rPr/>
        <w:t xml:space="preserve">Отчет об исполнении бюджета </w:t>
      </w:r>
      <w:r>
        <w:rPr>
          <w:bCs/>
          <w:color w:val="000000"/>
        </w:rPr>
        <w:t xml:space="preserve">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 xml:space="preserve">Село 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>Жерелево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»</w:t>
      </w:r>
      <w:r>
        <w:rPr>
          <w:bCs/>
        </w:rPr>
        <w:t xml:space="preserve"> за  20</w:t>
      </w:r>
      <w:r>
        <w:rPr>
          <w:bCs/>
        </w:rPr>
        <w:t>20</w:t>
      </w:r>
      <w:r>
        <w:rPr>
          <w:bCs/>
        </w:rPr>
        <w:t xml:space="preserve"> год </w:t>
      </w:r>
      <w:r>
        <w:rPr/>
        <w:t xml:space="preserve">может быть рассмотрен и </w:t>
      </w:r>
      <w:r>
        <w:rPr/>
        <w:t xml:space="preserve">утвержден Сельской думой 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МО СП «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 xml:space="preserve">Село 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>Жерелево</w:t>
      </w:r>
      <w:r>
        <w:rPr>
          <w:rFonts w:cs="Times New Roman" w:ascii="Times New Roman" w:hAnsi="Times New Roman"/>
          <w:b w:val="false"/>
          <w:bCs/>
          <w:color w:val="000000"/>
          <w:sz w:val="24"/>
          <w:szCs w:val="24"/>
        </w:rPr>
        <w:t>»</w:t>
      </w:r>
      <w:r>
        <w:rPr/>
        <w:t xml:space="preserve"> в установленном законом порядке.</w:t>
      </w:r>
    </w:p>
    <w:p>
      <w:pPr>
        <w:pStyle w:val="Normal"/>
        <w:ind w:left="0" w:right="0" w:firstLine="540"/>
        <w:jc w:val="both"/>
        <w:rPr/>
      </w:pPr>
      <w:r>
        <w:rPr/>
      </w:r>
    </w:p>
    <w:p>
      <w:pPr>
        <w:pStyle w:val="Normal"/>
        <w:ind w:left="0" w:right="0"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КСО</w:t>
      </w:r>
    </w:p>
    <w:p>
      <w:pPr>
        <w:pStyle w:val="Normal"/>
        <w:ind w:left="0" w:righ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</w:t>
      </w:r>
    </w:p>
    <w:p>
      <w:pPr>
        <w:pStyle w:val="Normal"/>
        <w:ind w:left="0" w:right="0" w:firstLine="540"/>
        <w:jc w:val="both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 xml:space="preserve">«Куйбышевский район» </w:t>
        <w:tab/>
        <w:tab/>
        <w:t>_________________ Л.А.Козлова</w:t>
      </w:r>
    </w:p>
    <w:p>
      <w:pPr>
        <w:pStyle w:val="ConsPlusNormal"/>
        <w:ind w:left="0" w:right="0" w:firstLine="540"/>
        <w:jc w:val="both"/>
        <w:rPr>
          <w:b w:val="false"/>
          <w:bCs w:val="false"/>
        </w:rPr>
      </w:pPr>
      <w:r>
        <w:rPr>
          <w:b w:val="false"/>
          <w:bCs w:val="false"/>
        </w:rPr>
      </w:r>
    </w:p>
    <w:sectPr>
      <w:footnotePr>
        <w:numFmt w:val="decimal"/>
      </w:footnote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variable"/>
  </w:font>
  <w:font w:name="Symbol">
    <w:charset w:val="01"/>
    <w:family w:val="roman"/>
    <w:pitch w:val="variable"/>
  </w:font>
  <w:font w:name="Courier New">
    <w:charset w:val="01"/>
    <w:family w:val="modern"/>
    <w:pitch w:val="default"/>
  </w:font>
  <w:font w:name="Wingdings">
    <w:charset w:val="02"/>
    <w:family w:val="auto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Verdana">
    <w:charset w:val="01"/>
    <w:family w:val="swiss"/>
    <w:pitch w:val="variable"/>
  </w:font>
  <w:font w:name="Nimbus Roman No9 L">
    <w:altName w:val="Times New Roman"/>
    <w:charset w:val="01"/>
    <w:family w:val="roman"/>
    <w:pitch w:val="variable"/>
  </w:font>
</w:fonts>
</file>

<file path=word/footnotes.xml><?xml version="1.0" encoding="utf-8"?>
<w:footnotes xmlns:w="http://schemas.openxmlformats.org/wordprocessingml/2006/main" xmlns:r="http://schemas.openxmlformats.org/officeDocument/2006/relationships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Style24"/>
        <w:jc w:val="both"/>
        <w:rPr>
          <w:bCs/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3">
    <w:p>
      <w:pPr>
        <w:pStyle w:val="Style24"/>
        <w:jc w:val="both"/>
        <w:rPr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bCs/>
          <w:sz w:val="18"/>
          <w:szCs w:val="18"/>
        </w:rPr>
        <w:t>Положение о бюджетном процессе в М</w:t>
      </w:r>
      <w:r>
        <w:rPr>
          <w:bCs/>
          <w:sz w:val="18"/>
          <w:szCs w:val="18"/>
        </w:rPr>
        <w:t xml:space="preserve">О СП «Село </w:t>
      </w:r>
      <w:r>
        <w:rPr>
          <w:bCs/>
          <w:sz w:val="18"/>
          <w:szCs w:val="18"/>
        </w:rPr>
        <w:t>Жерелево</w:t>
      </w:r>
      <w:r>
        <w:rPr>
          <w:bCs/>
          <w:sz w:val="18"/>
          <w:szCs w:val="18"/>
        </w:rPr>
        <w:t>»</w:t>
      </w:r>
      <w:r>
        <w:rPr>
          <w:sz w:val="18"/>
          <w:szCs w:val="18"/>
        </w:rPr>
        <w:t xml:space="preserve"> (утв. решением </w:t>
      </w:r>
      <w:r>
        <w:rPr>
          <w:sz w:val="18"/>
          <w:szCs w:val="18"/>
        </w:rPr>
        <w:t>Сельской думы</w:t>
      </w:r>
      <w:r>
        <w:rPr>
          <w:sz w:val="18"/>
          <w:szCs w:val="18"/>
        </w:rPr>
        <w:t xml:space="preserve"> от </w:t>
      </w:r>
      <w:r>
        <w:rPr>
          <w:sz w:val="18"/>
          <w:szCs w:val="18"/>
        </w:rPr>
        <w:t>13.12.2005</w:t>
      </w:r>
      <w:r>
        <w:rPr>
          <w:sz w:val="18"/>
          <w:szCs w:val="18"/>
        </w:rPr>
        <w:t>г. № </w:t>
      </w:r>
      <w:r>
        <w:rPr>
          <w:sz w:val="18"/>
          <w:szCs w:val="18"/>
        </w:rPr>
        <w:t>21</w:t>
      </w:r>
      <w:r>
        <w:rPr>
          <w:sz w:val="18"/>
          <w:szCs w:val="18"/>
        </w:rPr>
        <w:t>с изм. и доп.))</w:t>
      </w:r>
    </w:p>
  </w:footnote>
  <w:footnote w:id="4">
    <w:p>
      <w:pPr>
        <w:pStyle w:val="Style24"/>
        <w:jc w:val="both"/>
        <w:rPr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sz w:val="18"/>
          <w:szCs w:val="18"/>
        </w:rPr>
        <w:t xml:space="preserve">Положение о Контрольно - счетном органе муниципального района «Куйбышевский район», (утв. Решением Районного Собрания МО «Куйбышевский район» от </w:t>
      </w:r>
      <w:r>
        <w:rPr>
          <w:sz w:val="18"/>
          <w:szCs w:val="18"/>
        </w:rPr>
        <w:t>30.08.2018</w:t>
      </w:r>
      <w:r>
        <w:rPr>
          <w:sz w:val="18"/>
          <w:szCs w:val="18"/>
        </w:rPr>
        <w:t>г. №</w:t>
      </w:r>
      <w:r>
        <w:rPr>
          <w:sz w:val="18"/>
          <w:szCs w:val="18"/>
        </w:rPr>
        <w:t>220</w:t>
      </w:r>
      <w:r>
        <w:rPr>
          <w:sz w:val="18"/>
          <w:szCs w:val="18"/>
        </w:rPr>
        <w:t>.</w:t>
      </w:r>
    </w:p>
  </w:footnote>
  <w:footnote w:id="5">
    <w:p>
      <w:pPr>
        <w:pStyle w:val="1"/>
        <w:numPr>
          <w:ilvl w:val="0"/>
          <w:numId w:val="1"/>
        </w:numPr>
        <w:shd w:fill="FFFFFF" w:val="clear"/>
        <w:spacing w:before="0" w:after="0"/>
        <w:jc w:val="both"/>
        <w:rPr>
          <w:rFonts w:cs="Times New Roman" w:ascii="Times New Roman" w:hAnsi="Times New Roman"/>
          <w:b w:val="false"/>
          <w:sz w:val="18"/>
          <w:szCs w:val="18"/>
        </w:rPr>
      </w:pPr>
      <w:r>
        <w:rPr>
          <w:rFonts w:cs="Times New Roman" w:ascii="Times New Roman" w:hAnsi="Times New Roman"/>
          <w:b w:val="false"/>
          <w:sz w:val="18"/>
          <w:szCs w:val="18"/>
        </w:rPr>
        <w:footnoteRef/>
        <w:tab/>
        <w:t xml:space="preserve"> </w:t>
      </w:r>
      <w:r>
        <w:rPr>
          <w:rFonts w:cs="Times New Roman" w:ascii="Times New Roman" w:hAnsi="Times New Roman"/>
          <w:b w:val="false"/>
          <w:sz w:val="18"/>
          <w:szCs w:val="18"/>
        </w:rPr>
        <w:t>Приказ Минфина России от 28.12.2010 № 191н (ред. от 31.12.2015)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(Зарегистрировано в Минюсте России 03.02.2011 № 19693) (с изм. и доп., вступ. в силу с отчетности на 1 марта 2016 года)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footnotePr>
    <w:numFmt w:val="decimal"/>
    <w:footnote w:id="0"/>
    <w:footnote w:id="1"/>
  </w:footnotePr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Droid Sans Devanagari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Droid Sans Devanagari"/>
      <w:color w:val="auto"/>
      <w:sz w:val="24"/>
      <w:szCs w:val="24"/>
      <w:lang w:val="ru-RU" w:eastAsia="zh-CN" w:bidi="hi-IN"/>
    </w:rPr>
  </w:style>
  <w:style w:type="paragraph" w:styleId="1">
    <w:name w:val="Заголовок 1"/>
    <w:basedOn w:val="Normal"/>
    <w:next w:val="Normal"/>
    <w:pPr>
      <w:keepNext/>
      <w:numPr>
        <w:ilvl w:val="0"/>
        <w:numId w:val="1"/>
      </w:numPr>
      <w:spacing w:before="240" w:after="60"/>
      <w:outlineLvl w:val="0"/>
      <w:outlineLvl w:val="0"/>
    </w:pPr>
    <w:rPr>
      <w:rFonts w:ascii="Arial" w:hAnsi="Arial" w:cs="Arial"/>
      <w:b/>
      <w:bCs/>
      <w:sz w:val="32"/>
      <w:szCs w:val="32"/>
    </w:rPr>
  </w:style>
  <w:style w:type="character" w:styleId="Style13">
    <w:name w:val="Основной шрифт абзаца"/>
    <w:rPr/>
  </w:style>
  <w:style w:type="character" w:styleId="Style14">
    <w:name w:val="Интернет-ссылка"/>
    <w:basedOn w:val="Style13"/>
    <w:rPr>
      <w:color w:val="0000FF"/>
      <w:u w:val="single"/>
    </w:rPr>
  </w:style>
  <w:style w:type="character" w:styleId="Style15">
    <w:name w:val="Символ сноски"/>
    <w:basedOn w:val="Style13"/>
    <w:rPr>
      <w:vertAlign w:val="superscript"/>
    </w:rPr>
  </w:style>
  <w:style w:type="character" w:styleId="Docaccesstitle">
    <w:name w:val="docaccess_title"/>
    <w:basedOn w:val="Style13"/>
    <w:rPr/>
  </w:style>
  <w:style w:type="character" w:styleId="WW8Num1z0">
    <w:name w:val="WW8Num1z0"/>
    <w:rPr>
      <w:rFonts w:ascii="Symbol" w:hAnsi="Symbol" w:cs="Symbol"/>
    </w:rPr>
  </w:style>
  <w:style w:type="character" w:styleId="WW8Num1z1">
    <w:name w:val="WW8Num1z1"/>
    <w:rPr>
      <w:rFonts w:ascii="Courier New" w:hAnsi="Courier New" w:cs="Courier New"/>
    </w:rPr>
  </w:style>
  <w:style w:type="character" w:styleId="WW8Num1z2">
    <w:name w:val="WW8Num1z2"/>
    <w:rPr>
      <w:rFonts w:ascii="Wingdings" w:hAnsi="Wingdings" w:cs="Wingdings"/>
    </w:rPr>
  </w:style>
  <w:style w:type="character" w:styleId="Style16">
    <w:name w:val="Привязка сноски"/>
    <w:rPr>
      <w:vertAlign w:val="superscript"/>
    </w:rPr>
  </w:style>
  <w:style w:type="character" w:styleId="Style17">
    <w:name w:val="Привязка концевой сноски"/>
    <w:rPr>
      <w:vertAlign w:val="superscript"/>
    </w:rPr>
  </w:style>
  <w:style w:type="character" w:styleId="Style18">
    <w:name w:val="Символы концевой сноски"/>
    <w:rPr/>
  </w:style>
  <w:style w:type="paragraph" w:styleId="Style19">
    <w:name w:val="Заголовок"/>
    <w:basedOn w:val="Normal"/>
    <w:next w:val="Style20"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20">
    <w:name w:val="Основной текст"/>
    <w:basedOn w:val="Normal"/>
    <w:pPr>
      <w:spacing w:lineRule="auto" w:line="288" w:before="0" w:after="140"/>
    </w:pPr>
    <w:rPr/>
  </w:style>
  <w:style w:type="paragraph" w:styleId="Style21">
    <w:name w:val="Список"/>
    <w:basedOn w:val="Style20"/>
    <w:pPr/>
    <w:rPr>
      <w:rFonts w:cs="Droid Sans Devanagari"/>
    </w:rPr>
  </w:style>
  <w:style w:type="paragraph" w:styleId="Style22">
    <w:name w:val="Название"/>
    <w:basedOn w:val="Normal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3">
    <w:name w:val="Указатель"/>
    <w:basedOn w:val="Normal"/>
    <w:pPr>
      <w:suppressLineNumbers/>
    </w:pPr>
    <w:rPr>
      <w:rFonts w:cs="Droid Sans Devanagari"/>
    </w:rPr>
  </w:style>
  <w:style w:type="paragraph" w:styleId="Style24">
    <w:name w:val="Сноска"/>
    <w:basedOn w:val="Normal"/>
    <w:pPr>
      <w:suppressLineNumbers/>
      <w:ind w:left="339" w:right="0" w:hanging="339"/>
    </w:pPr>
    <w:rPr>
      <w:sz w:val="20"/>
      <w:szCs w:val="20"/>
    </w:rPr>
  </w:style>
  <w:style w:type="paragraph" w:styleId="ConsPlusNormal">
    <w:name w:val="ConsPlusNormal"/>
    <w:pPr>
      <w:widowControl/>
      <w:suppressAutoHyphens w:val="true"/>
      <w:kinsoku w:val="true"/>
      <w:overflowPunct w:val="true"/>
      <w:autoSpaceDE w:val="fals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Pagettl">
    <w:name w:val="pagettl"/>
    <w:basedOn w:val="Normal"/>
    <w:pPr>
      <w:spacing w:before="150" w:after="60"/>
    </w:pPr>
    <w:rPr>
      <w:rFonts w:ascii="Verdana" w:hAnsi="Verdana" w:cs="Verdana"/>
      <w:b/>
      <w:bCs/>
      <w:color w:val="983F0C"/>
      <w:sz w:val="18"/>
      <w:szCs w:val="18"/>
    </w:rPr>
  </w:style>
  <w:style w:type="paragraph" w:styleId="ConsPlusNonformat">
    <w:name w:val="ConsPlusNonformat"/>
    <w:pPr>
      <w:widowControl w:val="false"/>
      <w:suppressAutoHyphens w:val="true"/>
      <w:kinsoku w:val="true"/>
      <w:overflowPunct w:val="true"/>
      <w:autoSpaceDE w:val="false"/>
      <w:bidi w:val="0"/>
    </w:pPr>
    <w:rPr>
      <w:rFonts w:ascii="Courier New" w:hAnsi="Courier New" w:eastAsia="Times New Roman" w:cs="Courier New"/>
      <w:color w:val="auto"/>
      <w:sz w:val="20"/>
      <w:szCs w:val="20"/>
      <w:lang w:val="ru-RU" w:bidi="ar-SA" w:eastAsia="zh-CN"/>
    </w:rPr>
  </w:style>
  <w:style w:type="paragraph" w:styleId="Style25">
    <w:name w:val="Содержимое таблицы"/>
    <w:basedOn w:val="Normal"/>
    <w:pPr>
      <w:suppressLineNumbers/>
    </w:pPr>
    <w:rPr/>
  </w:style>
  <w:style w:type="paragraph" w:styleId="Style26">
    <w:name w:val="Заголовок таблицы"/>
    <w:basedOn w:val="Style25"/>
    <w:pPr>
      <w:suppressLineNumbers/>
      <w:jc w:val="center"/>
    </w:pPr>
    <w:rPr>
      <w:b/>
      <w:bCs/>
    </w:rPr>
  </w:style>
  <w:style w:type="numbering" w:styleId="WW8Num1">
    <w:name w:val="WW8Num1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A9FB0B47497E38870AD80A6534587B0ED24521028239B8BC6724EAAE7A9B0640993C701CFAB6yA47G" TargetMode="External"/><Relationship Id="rId3" Type="http://schemas.openxmlformats.org/officeDocument/2006/relationships/hyperlink" Target="file:///home/user/.cache/.fr-Ox5jWO/&#1047;&#1072;&#1082;&#1083;&#1102;&#1095;&#1077;&#1085;&#1080;&#1103; &#1085;&#1072; &#1086;&#1090;&#1095;&#1077;&#1090; &#1086;&#1073; &#1080;&#1089;&#1087;&#1086;&#1083;&#1085;&#1077;&#1085;&#1080;&#1080; &#1073;&#1102;&#1076;&#1078;&#1077;&#1090;&#1072; &#1079;&#1072; 2018/2019/&#1073;&#1091;&#1093; &#1086;&#1090;&#1095;&#1077;&#1090;&#1085;&#1086;&#1089;&#1090;&#1100;/0503117.xls" TargetMode="External"/><Relationship Id="rId4" Type="http://schemas.openxmlformats.org/officeDocument/2006/relationships/hyperlink" Target="file:///home/user/.cache/.fr-Ox5jWO/&#1047;&#1072;&#1082;&#1083;&#1102;&#1095;&#1077;&#1085;&#1080;&#1103; &#1085;&#1072; &#1086;&#1090;&#1095;&#1077;&#1090; &#1086;&#1073; &#1080;&#1089;&#1087;&#1086;&#1083;&#1085;&#1077;&#1085;&#1080;&#1080; &#1073;&#1102;&#1076;&#1078;&#1077;&#1090;&#1072; &#1079;&#1072; 2018/2019/&#1073;&#1091;&#1093; &#1086;&#1090;&#1095;&#1077;&#1090;&#1085;&#1086;&#1089;&#1090;&#1100;/0503117.xls" TargetMode="External"/><Relationship Id="rId5" Type="http://schemas.openxmlformats.org/officeDocument/2006/relationships/hyperlink" Target="file:///home/user/.cache/.fr-Ox5jWO/&#1047;&#1072;&#1082;&#1083;&#1102;&#1095;&#1077;&#1085;&#1080;&#1103; &#1085;&#1072; &#1086;&#1090;&#1095;&#1077;&#1090; &#1086;&#1073; &#1080;&#1089;&#1087;&#1086;&#1083;&#1085;&#1077;&#1085;&#1080;&#1080; &#1073;&#1102;&#1076;&#1078;&#1077;&#1090;&#1072; &#1079;&#1072; 2018/2019/&#1073;&#1091;&#1093; &#1086;&#1090;&#1095;&#1077;&#1090;&#1085;&#1086;&#1089;&#1090;&#1100;/0503117.xls" TargetMode="Externa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4669</TotalTime>
  <Application>LibreOffice/4.2.5.2$Linux_x86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2019-07-10T10:53:55Z</dcterms:created>
  <dc:language>ru-RU</dc:language>
  <dcterms:modified xsi:type="dcterms:W3CDTF">2021-03-10T14:57:16Z</dcterms:modified>
  <cp:revision>13</cp:revision>
</cp:coreProperties>
</file>