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bookmarkStart w:id="0" w:name="_GoBack"/>
      <w:bookmarkEnd w:id="0"/>
      <w:r>
        <w:rPr>
          <w:b/>
          <w:spacing w:val="40"/>
          <w:sz w:val="22"/>
          <w:szCs w:val="22"/>
        </w:rPr>
        <w:t>РОССИЙСКАЯ ФЕДЕРАЦИЯ</w:t>
      </w:r>
    </w:p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КАЛУЖСКАЯ ОБЛАСТЬ</w:t>
      </w:r>
    </w:p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515BE9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249500, Калужская область,</w:t>
            </w:r>
          </w:p>
          <w:p w:rsidR="00515BE9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 Бетлица, 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(48457) 2-16-66</w:t>
            </w:r>
          </w:p>
          <w:p w:rsidR="00515BE9" w:rsidRDefault="00515BE9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tabs>
                <w:tab w:val="left" w:pos="1719"/>
              </w:tabs>
              <w:snapToGrid w:val="0"/>
              <w:rPr>
                <w:sz w:val="22"/>
                <w:szCs w:val="22"/>
                <w:shd w:val="clear" w:color="auto" w:fill="FFFF00"/>
              </w:rPr>
            </w:pPr>
            <w:r>
              <w:rPr>
                <w:sz w:val="22"/>
                <w:szCs w:val="22"/>
                <w:shd w:val="clear" w:color="auto" w:fill="FFFF00"/>
              </w:rPr>
              <w:t>20.04.2021</w:t>
            </w: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</w:tc>
      </w:tr>
    </w:tbl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 xml:space="preserve">муниципального района </w:t>
      </w:r>
      <w:r>
        <w:rPr>
          <w:b/>
          <w:spacing w:val="40"/>
          <w:sz w:val="22"/>
          <w:szCs w:val="22"/>
        </w:rPr>
        <w:t>«Куйбышевский район»</w:t>
      </w:r>
    </w:p>
    <w:p w:rsidR="00515BE9" w:rsidRDefault="00515BE9">
      <w:pPr>
        <w:pStyle w:val="Standard"/>
        <w:rPr>
          <w:sz w:val="22"/>
          <w:szCs w:val="22"/>
        </w:rPr>
      </w:pPr>
    </w:p>
    <w:p w:rsidR="00515BE9" w:rsidRDefault="00515BE9">
      <w:pPr>
        <w:pStyle w:val="Standard"/>
        <w:rPr>
          <w:sz w:val="22"/>
          <w:szCs w:val="22"/>
        </w:rPr>
      </w:pPr>
    </w:p>
    <w:p w:rsidR="00515BE9" w:rsidRDefault="00124027">
      <w:pPr>
        <w:pStyle w:val="Standard"/>
        <w:jc w:val="center"/>
        <w:rPr>
          <w:b/>
          <w:spacing w:val="52"/>
          <w:sz w:val="22"/>
          <w:szCs w:val="22"/>
        </w:rPr>
      </w:pPr>
      <w:r>
        <w:rPr>
          <w:b/>
          <w:spacing w:val="52"/>
          <w:sz w:val="22"/>
          <w:szCs w:val="22"/>
        </w:rPr>
        <w:t>ЗАКЛЮЧЕНИЕ №12</w:t>
      </w:r>
    </w:p>
    <w:p w:rsidR="00515BE9" w:rsidRDefault="00124027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отчет об исполнении бюджета</w:t>
      </w:r>
    </w:p>
    <w:p w:rsidR="00515BE9" w:rsidRDefault="00124027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</w:t>
      </w:r>
    </w:p>
    <w:p w:rsidR="00515BE9" w:rsidRDefault="00124027"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за 1квартал 2021года</w:t>
      </w:r>
    </w:p>
    <w:p w:rsidR="00515BE9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</w:pPr>
      <w:r>
        <w:rPr>
          <w:bCs/>
          <w:sz w:val="22"/>
          <w:szCs w:val="22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2"/>
          <w:szCs w:val="22"/>
        </w:rPr>
        <w:t>Жер</w:t>
      </w:r>
      <w:r>
        <w:rPr>
          <w:bCs/>
          <w:sz w:val="22"/>
          <w:szCs w:val="22"/>
        </w:rPr>
        <w:t>елево</w:t>
      </w:r>
      <w:proofErr w:type="spellEnd"/>
      <w:r>
        <w:rPr>
          <w:bCs/>
          <w:sz w:val="22"/>
          <w:szCs w:val="22"/>
        </w:rPr>
        <w:t xml:space="preserve">»  за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1квартал 2021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2"/>
            <w:szCs w:val="22"/>
            <w:u w:val="none"/>
          </w:rPr>
          <w:t>ст. 157, 264.4</w:t>
        </w:r>
      </w:hyperlink>
      <w:r>
        <w:rPr>
          <w:bCs/>
          <w:sz w:val="22"/>
          <w:szCs w:val="22"/>
        </w:rPr>
        <w:t xml:space="preserve"> Бюджетного кодекса Российской Федерации</w:t>
      </w:r>
      <w:r>
        <w:rPr>
          <w:rStyle w:val="FootnoteSymbol"/>
          <w:bCs/>
          <w:sz w:val="22"/>
          <w:szCs w:val="22"/>
        </w:rPr>
        <w:footnoteReference w:id="1"/>
      </w:r>
      <w:r>
        <w:rPr>
          <w:bCs/>
          <w:sz w:val="22"/>
          <w:szCs w:val="22"/>
        </w:rPr>
        <w:t xml:space="preserve">, Положения о бюджетном процессе в 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bCs/>
          <w:sz w:val="22"/>
          <w:szCs w:val="22"/>
        </w:rPr>
        <w:t xml:space="preserve"> </w:t>
      </w:r>
      <w:r>
        <w:rPr>
          <w:rStyle w:val="FootnoteSymbol"/>
          <w:sz w:val="22"/>
          <w:szCs w:val="22"/>
        </w:rPr>
        <w:footnoteReference w:id="2"/>
      </w:r>
      <w:r>
        <w:rPr>
          <w:sz w:val="22"/>
          <w:szCs w:val="22"/>
        </w:rPr>
        <w:t xml:space="preserve">  , п. 1.3 ч.1 ст.8 Положения о</w:t>
      </w:r>
      <w:proofErr w:type="gramStart"/>
      <w:r>
        <w:rPr>
          <w:sz w:val="22"/>
          <w:szCs w:val="22"/>
        </w:rPr>
        <w:t xml:space="preserve"> К</w:t>
      </w:r>
      <w:proofErr w:type="gramEnd"/>
      <w:r>
        <w:rPr>
          <w:sz w:val="22"/>
          <w:szCs w:val="22"/>
        </w:rPr>
        <w:t>онтрольно - счетном органе муниципального района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</w:t>
      </w:r>
      <w:r>
        <w:rPr>
          <w:rStyle w:val="FootnoteSymbol"/>
          <w:sz w:val="22"/>
          <w:szCs w:val="22"/>
        </w:rPr>
        <w:footnoteReference w:id="3"/>
      </w:r>
      <w:r>
        <w:rPr>
          <w:sz w:val="22"/>
          <w:szCs w:val="22"/>
        </w:rPr>
        <w:t>, Планом работы КСО МР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 на 2021год.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Целями проведения внешней проверки </w:t>
      </w:r>
      <w:r>
        <w:rPr>
          <w:sz w:val="22"/>
          <w:szCs w:val="22"/>
        </w:rPr>
        <w:t>являются</w:t>
      </w:r>
      <w:r>
        <w:rPr>
          <w:b/>
          <w:sz w:val="22"/>
          <w:szCs w:val="22"/>
        </w:rPr>
        <w:t>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подтверждение </w:t>
      </w:r>
      <w:r>
        <w:rPr>
          <w:sz w:val="22"/>
          <w:szCs w:val="22"/>
        </w:rPr>
        <w:t xml:space="preserve">полноты и достоверности, данных отчета об исполнении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за  </w:t>
      </w:r>
      <w:r>
        <w:rPr>
          <w:sz w:val="22"/>
          <w:szCs w:val="22"/>
        </w:rPr>
        <w:t>1квартал 2021</w:t>
      </w:r>
      <w:r>
        <w:rPr>
          <w:bCs/>
          <w:sz w:val="22"/>
          <w:szCs w:val="22"/>
        </w:rPr>
        <w:t xml:space="preserve"> года (далее - Отчет);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>- общая характеристика</w:t>
      </w:r>
      <w:r>
        <w:rPr>
          <w:bCs/>
          <w:sz w:val="22"/>
          <w:szCs w:val="22"/>
        </w:rPr>
        <w:t xml:space="preserve"> исполнения бюджета за </w:t>
      </w:r>
      <w:r>
        <w:rPr>
          <w:sz w:val="22"/>
          <w:szCs w:val="22"/>
        </w:rPr>
        <w:t xml:space="preserve">1квартал 2021 </w:t>
      </w:r>
      <w:r>
        <w:rPr>
          <w:bCs/>
          <w:sz w:val="22"/>
          <w:szCs w:val="22"/>
        </w:rPr>
        <w:t>года;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доходной части бюджета;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расходной части бюджета;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программной части бюджета;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gramStart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</w:t>
      </w:r>
      <w:proofErr w:type="spellEnd"/>
      <w:r>
        <w:rPr>
          <w:sz w:val="22"/>
          <w:szCs w:val="22"/>
        </w:rPr>
        <w:t xml:space="preserve"> 20</w:t>
      </w:r>
      <w:r>
        <w:rPr>
          <w:sz w:val="22"/>
          <w:szCs w:val="22"/>
        </w:rPr>
        <w:t>21 финансовый год.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Предметом </w:t>
      </w:r>
      <w:r>
        <w:rPr>
          <w:sz w:val="22"/>
          <w:szCs w:val="22"/>
        </w:rPr>
        <w:t>внешней камеральной проверки (далее - Проверки) являются: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Отчет;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Объектом внешней проверки</w:t>
      </w:r>
      <w:r>
        <w:rPr>
          <w:sz w:val="22"/>
          <w:szCs w:val="22"/>
        </w:rPr>
        <w:t xml:space="preserve"> является: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Cs/>
          <w:sz w:val="22"/>
          <w:szCs w:val="22"/>
        </w:rPr>
        <w:t xml:space="preserve">администрация МО СП « 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</w:p>
    <w:p w:rsidR="00515BE9" w:rsidRDefault="00124027">
      <w:pPr>
        <w:pStyle w:val="Standard"/>
        <w:tabs>
          <w:tab w:val="left" w:pos="3813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Внешняя проверка отчета проводилась в форме камеральной проверки.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Правовую основу</w:t>
      </w:r>
      <w:r>
        <w:rPr>
          <w:sz w:val="22"/>
          <w:szCs w:val="22"/>
        </w:rPr>
        <w:t xml:space="preserve"> проведения Проверки Отчета составляют: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Бюджетный кодекс Российской Федерации;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Устав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Положение о бюджетном процессе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Сельской Думы 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№18 от 25.12.20 </w:t>
      </w:r>
      <w:r>
        <w:rPr>
          <w:sz w:val="22"/>
          <w:szCs w:val="22"/>
        </w:rPr>
        <w:t xml:space="preserve">«О бюджете </w:t>
      </w:r>
      <w:r>
        <w:rPr>
          <w:bCs/>
          <w:sz w:val="22"/>
          <w:szCs w:val="22"/>
        </w:rPr>
        <w:t>МО СП «Се</w:t>
      </w:r>
      <w:r>
        <w:rPr>
          <w:bCs/>
          <w:sz w:val="22"/>
          <w:szCs w:val="22"/>
        </w:rPr>
        <w:t xml:space="preserve">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на 2021год и плановый период 2022-2023 годов»;</w:t>
      </w:r>
    </w:p>
    <w:p w:rsidR="00515BE9" w:rsidRDefault="00124027">
      <w:pPr>
        <w:pStyle w:val="Standard"/>
        <w:ind w:firstLine="540"/>
        <w:jc w:val="both"/>
      </w:pPr>
      <w:r>
        <w:rPr>
          <w:sz w:val="22"/>
          <w:szCs w:val="22"/>
        </w:rPr>
        <w:lastRenderedPageBreak/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2"/>
          <w:szCs w:val="22"/>
        </w:rPr>
        <w:footnoteReference w:id="4"/>
      </w:r>
      <w:r>
        <w:rPr>
          <w:sz w:val="22"/>
          <w:szCs w:val="22"/>
        </w:rPr>
        <w:t xml:space="preserve">) </w:t>
      </w:r>
      <w:r>
        <w:rPr>
          <w:rStyle w:val="docaccesstitle"/>
          <w:sz w:val="22"/>
          <w:szCs w:val="22"/>
        </w:rPr>
        <w:t>(да</w:t>
      </w:r>
      <w:r>
        <w:rPr>
          <w:rStyle w:val="docaccesstitle"/>
          <w:sz w:val="22"/>
          <w:szCs w:val="22"/>
        </w:rPr>
        <w:t>лее – Инструкция №191н)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Задачи </w:t>
      </w:r>
      <w:r>
        <w:rPr>
          <w:sz w:val="22"/>
          <w:szCs w:val="22"/>
        </w:rPr>
        <w:t>Проверки Отчета: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проверка соответствия нормативно-правовой основы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>бюджетному закон</w:t>
      </w:r>
      <w:r>
        <w:rPr>
          <w:sz w:val="22"/>
          <w:szCs w:val="22"/>
        </w:rPr>
        <w:t>одательству федерального и регионального уровней;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показателей исполнения бюджета, указанных в Отчете, показателям решения о бюджете с</w:t>
      </w:r>
      <w:r>
        <w:rPr>
          <w:sz w:val="22"/>
          <w:szCs w:val="22"/>
        </w:rPr>
        <w:t xml:space="preserve"> учетом изменений, внесенных в ходе исполнения бюджета;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 » за отчетный период по доходам;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отчетный период по расходам;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</w:t>
      </w:r>
      <w:proofErr w:type="gramStart"/>
      <w:r>
        <w:rPr>
          <w:sz w:val="22"/>
          <w:szCs w:val="22"/>
        </w:rPr>
        <w:t>исполнения источников внут</w:t>
      </w:r>
      <w:r>
        <w:rPr>
          <w:sz w:val="22"/>
          <w:szCs w:val="22"/>
        </w:rPr>
        <w:t xml:space="preserve">реннего финансирования дефицита бюджета </w:t>
      </w:r>
      <w:r>
        <w:rPr>
          <w:bCs/>
          <w:sz w:val="22"/>
          <w:szCs w:val="22"/>
        </w:rPr>
        <w:t>МО</w:t>
      </w:r>
      <w:proofErr w:type="gramEnd"/>
      <w:r>
        <w:rPr>
          <w:bCs/>
          <w:sz w:val="22"/>
          <w:szCs w:val="22"/>
        </w:rPr>
        <w:t xml:space="preserve">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 xml:space="preserve">1квартал 2021 </w:t>
      </w:r>
      <w:r>
        <w:rPr>
          <w:sz w:val="22"/>
          <w:szCs w:val="22"/>
        </w:rPr>
        <w:t>года;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</w:t>
      </w:r>
      <w:r>
        <w:rPr>
          <w:sz w:val="22"/>
          <w:szCs w:val="22"/>
        </w:rPr>
        <w:t xml:space="preserve">джетов за </w:t>
      </w:r>
      <w:r>
        <w:rPr>
          <w:sz w:val="22"/>
          <w:szCs w:val="22"/>
        </w:rPr>
        <w:t>1квартал 2021</w:t>
      </w:r>
      <w:r>
        <w:rPr>
          <w:sz w:val="22"/>
          <w:szCs w:val="22"/>
        </w:rPr>
        <w:t xml:space="preserve"> года.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Общая часть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Отчет об исполнении бюджета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за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1 квартал 2021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года утвержден Постановлением администрации 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 в Контрольно-счетный орган в   составе:</w:t>
      </w:r>
    </w:p>
    <w:p w:rsidR="00515BE9" w:rsidRDefault="00124027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отчета об исполнении бюджета  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>1квартал 2021</w:t>
      </w:r>
      <w:r>
        <w:rPr>
          <w:sz w:val="22"/>
          <w:szCs w:val="22"/>
        </w:rPr>
        <w:t xml:space="preserve"> года по доходам в сумме 1 748 991,83 руб.,  и расход</w:t>
      </w:r>
      <w:r>
        <w:rPr>
          <w:sz w:val="22"/>
          <w:szCs w:val="22"/>
        </w:rPr>
        <w:t xml:space="preserve">ам в сумме 1 600 061,37 руб., в разрезе разделов функциональной бюджетной классификации Российской Федерации, с дефицитом за </w:t>
      </w:r>
      <w:r>
        <w:rPr>
          <w:sz w:val="22"/>
          <w:szCs w:val="22"/>
        </w:rPr>
        <w:t>1квартал 2021</w:t>
      </w:r>
      <w:r>
        <w:rPr>
          <w:sz w:val="22"/>
          <w:szCs w:val="22"/>
        </w:rPr>
        <w:t xml:space="preserve"> года в размере 148930,46руб.</w:t>
      </w: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1квартал 2021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года 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бюджетный процесс основывался на по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»,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и других нормативных правовых актах.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Решением Сельской Думы «О бюджете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2021 год и плановый период 2022-2023 годо</w:t>
      </w:r>
      <w:r>
        <w:rPr>
          <w:sz w:val="22"/>
          <w:szCs w:val="22"/>
        </w:rPr>
        <w:t xml:space="preserve">в»№ 18   от 25.12.2020 г. утвержден бюджет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</w:p>
    <w:p w:rsidR="00515BE9" w:rsidRDefault="00124027">
      <w:pPr>
        <w:pStyle w:val="Standard"/>
        <w:ind w:firstLine="540"/>
        <w:jc w:val="both"/>
      </w:pPr>
      <w:r>
        <w:rPr>
          <w:sz w:val="22"/>
          <w:szCs w:val="22"/>
        </w:rPr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</w:t>
      </w:r>
      <w:r>
        <w:rPr>
          <w:sz w:val="22"/>
          <w:szCs w:val="22"/>
        </w:rPr>
        <w:t xml:space="preserve"> </w:t>
      </w:r>
      <w:hyperlink r:id="rId9" w:history="1">
        <w:r>
          <w:rPr>
            <w:rStyle w:val="Internetlink"/>
            <w:iCs/>
            <w:sz w:val="22"/>
            <w:szCs w:val="22"/>
            <w:u w:val="none"/>
          </w:rPr>
          <w:t>ст. 184.1, «Бюджетного кодекса РФ</w:t>
        </w:r>
      </w:hyperlink>
      <w:r>
        <w:rPr>
          <w:sz w:val="22"/>
          <w:szCs w:val="22"/>
        </w:rPr>
        <w:t>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Подготовленное заключение на отчет об исполнении бюджета за </w:t>
      </w:r>
      <w:r>
        <w:rPr>
          <w:sz w:val="22"/>
          <w:szCs w:val="22"/>
        </w:rPr>
        <w:t>1квартал 2021</w:t>
      </w:r>
      <w:r>
        <w:rPr>
          <w:sz w:val="22"/>
          <w:szCs w:val="22"/>
        </w:rPr>
        <w:t xml:space="preserve"> года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proofErr w:type="gramStart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>.</w:t>
      </w:r>
      <w:proofErr w:type="gramEnd"/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Для проверки предоставлены следующие докуме</w:t>
      </w:r>
      <w:r>
        <w:rPr>
          <w:sz w:val="22"/>
          <w:szCs w:val="22"/>
        </w:rPr>
        <w:t>нты: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Постановление администрации 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 за </w:t>
      </w:r>
      <w:r>
        <w:rPr>
          <w:sz w:val="22"/>
          <w:szCs w:val="22"/>
        </w:rPr>
        <w:t>1квартал 2021</w:t>
      </w:r>
      <w:r>
        <w:rPr>
          <w:sz w:val="22"/>
          <w:szCs w:val="22"/>
        </w:rPr>
        <w:t>года;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>1квартал 2021</w:t>
      </w:r>
      <w:r>
        <w:rPr>
          <w:sz w:val="22"/>
          <w:szCs w:val="22"/>
        </w:rPr>
        <w:t>года»;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>1квартал</w:t>
      </w:r>
      <w:r>
        <w:rPr>
          <w:sz w:val="22"/>
          <w:szCs w:val="22"/>
        </w:rPr>
        <w:t xml:space="preserve"> 2021</w:t>
      </w:r>
      <w:r>
        <w:rPr>
          <w:sz w:val="22"/>
          <w:szCs w:val="22"/>
        </w:rPr>
        <w:t xml:space="preserve"> года»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приложение  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>1квартал 2021</w:t>
      </w:r>
      <w:r>
        <w:rPr>
          <w:sz w:val="22"/>
          <w:szCs w:val="22"/>
        </w:rPr>
        <w:t>г.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 об исполнении бюджета (Форма по ОКУД 0503117)</w:t>
      </w:r>
    </w:p>
    <w:p w:rsidR="00515BE9" w:rsidRDefault="0012402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»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бюджетному законодател</w:t>
      </w:r>
      <w:r>
        <w:rPr>
          <w:rFonts w:ascii="Times New Roman" w:hAnsi="Times New Roman" w:cs="Times New Roman"/>
          <w:b/>
          <w:sz w:val="22"/>
          <w:szCs w:val="22"/>
        </w:rPr>
        <w:t>ьству федерального и регионального уровней.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»,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Отчет и иные документы, подлежащие представлению в КСО, представлены 15 апреля 2021 года, ил</w:t>
      </w:r>
      <w:r>
        <w:rPr>
          <w:rFonts w:ascii="Times New Roman" w:hAnsi="Times New Roman" w:cs="Times New Roman"/>
          <w:sz w:val="22"/>
          <w:szCs w:val="22"/>
        </w:rPr>
        <w:t xml:space="preserve">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22"/>
          <w:szCs w:val="22"/>
        </w:rPr>
        <w:t xml:space="preserve">Положением о бюджетном процессе в МО СП «Село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(утв. решением Сельской думы от 13.12.2005г. № 21с изм. и доп.</w:t>
      </w:r>
      <w:proofErr w:type="gramStart"/>
      <w:r>
        <w:rPr>
          <w:rFonts w:ascii="Times New Roman" w:hAnsi="Times New Roman" w:cs="Times New Roman"/>
          <w:sz w:val="22"/>
          <w:szCs w:val="22"/>
        </w:rPr>
        <w:t>)(</w:t>
      </w:r>
      <w:proofErr w:type="gramEnd"/>
      <w:r>
        <w:rPr>
          <w:rFonts w:ascii="Times New Roman" w:hAnsi="Times New Roman" w:cs="Times New Roman"/>
          <w:sz w:val="22"/>
          <w:szCs w:val="22"/>
        </w:rPr>
        <w:t>в течение 45 дней после окончания отчетного периода).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</w:t>
      </w:r>
      <w:r>
        <w:rPr>
          <w:b/>
          <w:sz w:val="22"/>
          <w:szCs w:val="22"/>
        </w:rPr>
        <w:t>оответствие показателей исполнения бюджета, указанных в Отчете, показателям Постановления о бюджете с учетом изменений, внесенных в ходе исполнения бюджета.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Постановлением об утверждении отчета об исполнении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>1квартал 2021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>1квартал 2021</w:t>
      </w:r>
      <w:r>
        <w:rPr>
          <w:bCs/>
          <w:sz w:val="22"/>
          <w:szCs w:val="22"/>
        </w:rPr>
        <w:t xml:space="preserve"> года </w:t>
      </w:r>
      <w:r>
        <w:rPr>
          <w:b/>
          <w:bCs/>
          <w:sz w:val="22"/>
          <w:szCs w:val="22"/>
        </w:rPr>
        <w:t>по доходам</w:t>
      </w:r>
      <w:r>
        <w:rPr>
          <w:bCs/>
          <w:sz w:val="22"/>
          <w:szCs w:val="22"/>
        </w:rPr>
        <w:t xml:space="preserve"> в сумме –  1748991,83 руб., </w:t>
      </w:r>
      <w:r>
        <w:rPr>
          <w:b/>
          <w:bCs/>
          <w:sz w:val="22"/>
          <w:szCs w:val="22"/>
        </w:rPr>
        <w:t>расходам</w:t>
      </w:r>
      <w:r>
        <w:rPr>
          <w:bCs/>
          <w:sz w:val="22"/>
          <w:szCs w:val="22"/>
        </w:rPr>
        <w:t xml:space="preserve"> в сумме –1600061,37 руб. </w:t>
      </w:r>
      <w:r>
        <w:rPr>
          <w:sz w:val="22"/>
          <w:szCs w:val="22"/>
        </w:rPr>
        <w:t>с дефицитом — 148930,46</w:t>
      </w:r>
      <w:r>
        <w:rPr>
          <w:bCs/>
          <w:sz w:val="22"/>
          <w:szCs w:val="22"/>
        </w:rPr>
        <w:t>рублей.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Показатели приложений №№ </w:t>
      </w:r>
      <w:r>
        <w:rPr>
          <w:sz w:val="22"/>
          <w:szCs w:val="22"/>
        </w:rPr>
        <w:t xml:space="preserve">2, 3 к Постановлению соответствуют показателям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Постановления администрации  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sz w:val="22"/>
          <w:szCs w:val="22"/>
        </w:rP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     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>1квартал 2021</w:t>
      </w:r>
      <w:r>
        <w:rPr>
          <w:sz w:val="22"/>
          <w:szCs w:val="22"/>
        </w:rPr>
        <w:t xml:space="preserve"> года.  </w:t>
      </w:r>
    </w:p>
    <w:p w:rsidR="00515BE9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sz w:val="22"/>
          <w:szCs w:val="22"/>
        </w:rPr>
        <w:t xml:space="preserve"> 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доходам.</w:t>
      </w:r>
    </w:p>
    <w:p w:rsidR="00515BE9" w:rsidRDefault="00124027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Согласно отчетным данным бюджет по доходам исполнен на 01.04.21года в размере – </w:t>
      </w:r>
      <w:r>
        <w:rPr>
          <w:bCs/>
          <w:sz w:val="22"/>
          <w:szCs w:val="22"/>
        </w:rPr>
        <w:t xml:space="preserve"> 1748991,83рублей.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МО СП «Село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 за 1квартал 2020года.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ConsPlusNormal"/>
              <w:tabs>
                <w:tab w:val="left" w:pos="565"/>
              </w:tabs>
              <w:ind w:left="-227" w:firstLine="51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8028936,00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Утвержденный общий объем на 2021г. Решение Сельской Думы «О бюджете муниципального образования сельского поселения  «Село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color w:val="000000"/>
                <w:sz w:val="22"/>
                <w:szCs w:val="22"/>
              </w:rPr>
              <w:t>» на 2021год и плановый период 2022-2023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1748991,83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21,78</w:t>
            </w:r>
          </w:p>
        </w:tc>
      </w:tr>
    </w:tbl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Исполнение доходов бюджета 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 </w:t>
      </w:r>
      <w:r>
        <w:rPr>
          <w:sz w:val="22"/>
          <w:szCs w:val="22"/>
        </w:rPr>
        <w:t>1квартал 2021</w:t>
      </w:r>
      <w:r>
        <w:rPr>
          <w:sz w:val="22"/>
          <w:szCs w:val="22"/>
        </w:rPr>
        <w:t xml:space="preserve"> года приведено в таблице «</w:t>
      </w:r>
      <w:r>
        <w:rPr>
          <w:bCs/>
          <w:color w:val="000000"/>
          <w:sz w:val="22"/>
          <w:szCs w:val="22"/>
        </w:rPr>
        <w:t>Исполнение доходов бюджета»</w:t>
      </w:r>
    </w:p>
    <w:p w:rsidR="00515BE9" w:rsidRDefault="00515BE9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доходов бюджета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539972,83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19690,32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18380,33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492857,18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ИСПОЛЬЗОВАНИЯ ИМУЩЕСТВА, НАХОДЯЩЕГОСЯ В ГОСУДАРСТВЕННОЙ И МУНИЦИ</w:t>
            </w:r>
            <w:r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</w:t>
            </w:r>
            <w:r>
              <w:rPr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1218064,00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1748991,83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расходам.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 расходам исполнение на 01.04.2021 год составило – 1600061,37</w:t>
      </w:r>
      <w:r>
        <w:rPr>
          <w:bCs/>
          <w:sz w:val="22"/>
          <w:szCs w:val="22"/>
        </w:rPr>
        <w:t xml:space="preserve">  </w:t>
      </w:r>
      <w:r>
        <w:rPr>
          <w:sz w:val="22"/>
          <w:szCs w:val="22"/>
        </w:rPr>
        <w:t xml:space="preserve">руб. или 19,93% к бюджетным ассигнованиям в соответствии с уточненной бюджетной росписью на 2021 год </w:t>
      </w:r>
      <w:proofErr w:type="gramStart"/>
      <w:r>
        <w:rPr>
          <w:sz w:val="22"/>
          <w:szCs w:val="22"/>
        </w:rPr>
        <w:t>(</w:t>
      </w:r>
      <w:r>
        <w:rPr>
          <w:b/>
          <w:bCs/>
          <w:color w:val="000000"/>
          <w:sz w:val="22"/>
          <w:szCs w:val="22"/>
        </w:rPr>
        <w:t xml:space="preserve"> </w:t>
      </w:r>
      <w:proofErr w:type="gramEnd"/>
      <w:r>
        <w:rPr>
          <w:b/>
          <w:bCs/>
          <w:color w:val="000000"/>
          <w:sz w:val="22"/>
          <w:szCs w:val="22"/>
        </w:rPr>
        <w:t>8028936,00)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Исполнение расходов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</w:t>
      </w:r>
      <w:r>
        <w:rPr>
          <w:bCs/>
          <w:color w:val="000000"/>
          <w:sz w:val="22"/>
          <w:szCs w:val="22"/>
        </w:rPr>
        <w:t>ерелево</w:t>
      </w:r>
      <w:proofErr w:type="spellEnd"/>
      <w:r>
        <w:rPr>
          <w:bCs/>
          <w:color w:val="000000"/>
          <w:sz w:val="22"/>
          <w:szCs w:val="22"/>
        </w:rPr>
        <w:t xml:space="preserve"> »</w:t>
      </w:r>
      <w:r>
        <w:rPr>
          <w:bCs/>
          <w:color w:val="000000"/>
          <w:sz w:val="22"/>
          <w:szCs w:val="22"/>
        </w:rPr>
        <w:t xml:space="preserve"> за </w:t>
      </w:r>
      <w:r>
        <w:rPr>
          <w:color w:val="000000"/>
          <w:sz w:val="22"/>
          <w:szCs w:val="22"/>
        </w:rPr>
        <w:t>1квартал 2021</w:t>
      </w:r>
      <w:r>
        <w:rPr>
          <w:bCs/>
          <w:color w:val="000000"/>
          <w:sz w:val="22"/>
          <w:szCs w:val="22"/>
        </w:rPr>
        <w:t xml:space="preserve"> года по ведомственной структуре и в процентном исполнении к </w:t>
      </w:r>
      <w:r>
        <w:rPr>
          <w:sz w:val="22"/>
          <w:szCs w:val="22"/>
        </w:rPr>
        <w:t>бюджетным ассигнованиям в соответствии с уточненной бюджетной росписью на 2021год приведено в таблице «Исполнение расходов бюджета».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tbl>
      <w:tblPr>
        <w:tblW w:w="9693" w:type="dxa"/>
        <w:tblInd w:w="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71"/>
        <w:gridCol w:w="691"/>
        <w:gridCol w:w="1426"/>
        <w:gridCol w:w="1354"/>
        <w:gridCol w:w="851"/>
      </w:tblGrid>
      <w:tr w:rsidR="00515BE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69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расходов бюджета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69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ind w:left="113" w:right="113"/>
              <w:jc w:val="center"/>
              <w:rPr>
                <w:color w:val="000000"/>
                <w:sz w:val="22"/>
                <w:szCs w:val="22"/>
                <w:eastAsianLayout w:id="-1731967488" w:vert="1" w:vertCompress="1"/>
              </w:rPr>
            </w:pPr>
            <w:r>
              <w:rPr>
                <w:color w:val="000000"/>
                <w:sz w:val="22"/>
                <w:szCs w:val="22"/>
                <w:eastAsianLayout w:id="-1731967488" w:vert="1" w:vertCompress="1"/>
              </w:rPr>
              <w:t>КГРБС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  <w:tc>
          <w:tcPr>
            <w:tcW w:w="1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3019500</w:t>
            </w:r>
          </w:p>
          <w:p w:rsidR="00515BE9" w:rsidRDefault="00515BE9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564779,36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4,47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Национальная безопасность и правоохранительная </w:t>
            </w:r>
            <w:r>
              <w:rPr>
                <w:sz w:val="22"/>
                <w:szCs w:val="22"/>
              </w:rPr>
              <w:t>деятельность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369000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53590,97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14,52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530160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59,57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2320530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113520,04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4,89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>кинематография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1 308106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327027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27 000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3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8082936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ConsPlusNormal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1600061,37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Анализ</w:t>
      </w:r>
      <w:r>
        <w:rPr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исполнения источников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2"/>
          <w:szCs w:val="22"/>
        </w:rPr>
        <w:t>МО</w:t>
      </w:r>
      <w:proofErr w:type="gramEnd"/>
      <w:r>
        <w:rPr>
          <w:b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 за </w:t>
      </w:r>
      <w:r>
        <w:rPr>
          <w:b/>
          <w:bCs/>
          <w:sz w:val="22"/>
          <w:szCs w:val="22"/>
        </w:rPr>
        <w:t>1квартал 2021</w:t>
      </w:r>
      <w:r>
        <w:rPr>
          <w:b/>
          <w:sz w:val="22"/>
          <w:szCs w:val="22"/>
        </w:rPr>
        <w:t xml:space="preserve"> года.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данным Отчета об исполнении бюджета за </w:t>
      </w:r>
      <w:r>
        <w:rPr>
          <w:sz w:val="22"/>
          <w:szCs w:val="22"/>
        </w:rPr>
        <w:t>1квартал 2021</w:t>
      </w:r>
      <w:r>
        <w:rPr>
          <w:sz w:val="22"/>
          <w:szCs w:val="22"/>
        </w:rPr>
        <w:t xml:space="preserve"> года бюджет исполнен с дефицитом </w:t>
      </w:r>
      <w:r>
        <w:rPr>
          <w:sz w:val="22"/>
          <w:szCs w:val="22"/>
        </w:rPr>
        <w:t xml:space="preserve"> 148930,46</w:t>
      </w:r>
      <w:r>
        <w:rPr>
          <w:sz w:val="22"/>
          <w:szCs w:val="22"/>
        </w:rPr>
        <w:t xml:space="preserve"> рублей.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515BE9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источников внутреннего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финансирования дефицита бюджета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148930,46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не выполнялись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отчетном периоде по следующим направлениям:</w:t>
      </w:r>
    </w:p>
    <w:p w:rsidR="00515BE9" w:rsidRDefault="00515BE9">
      <w:pPr>
        <w:pStyle w:val="Standard"/>
        <w:ind w:firstLine="540"/>
        <w:jc w:val="both"/>
        <w:rPr>
          <w:color w:val="000000"/>
          <w:sz w:val="22"/>
          <w:szCs w:val="22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24027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15BE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«Комплексные меры по профилактике правонарушений на </w:t>
            </w:r>
            <w:r>
              <w:rPr>
                <w:color w:val="000000"/>
                <w:sz w:val="22"/>
                <w:szCs w:val="22"/>
              </w:rPr>
              <w:t xml:space="preserve">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МО СП «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СелоЖерелево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Выводы: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</w:t>
      </w:r>
      <w:r>
        <w:rPr>
          <w:rFonts w:ascii="Times New Roman" w:hAnsi="Times New Roman" w:cs="Times New Roman"/>
          <w:sz w:val="22"/>
          <w:szCs w:val="22"/>
        </w:rPr>
        <w:t>тановлено.</w:t>
      </w:r>
    </w:p>
    <w:p w:rsidR="00515BE9" w:rsidRDefault="00124027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Отчет и иные документы, подлежащие представлению в КСО, представлены 15 апреля 2021года, или в срок представления Отчета для подготовки заключения на него.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3.Показатели Постановления об исполнении бюджета муниципального образования за отчетны</w:t>
      </w:r>
      <w:r>
        <w:rPr>
          <w:sz w:val="22"/>
          <w:szCs w:val="22"/>
        </w:rPr>
        <w:t xml:space="preserve">й период   соответствуют показателям отраженным в  отчете об исполнении бюджета </w:t>
      </w:r>
      <w:proofErr w:type="gramStart"/>
      <w:r>
        <w:rPr>
          <w:sz w:val="22"/>
          <w:szCs w:val="22"/>
        </w:rPr>
        <w:t xml:space="preserve">( </w:t>
      </w:r>
      <w:proofErr w:type="gramEnd"/>
      <w:r>
        <w:rPr>
          <w:sz w:val="22"/>
          <w:szCs w:val="22"/>
        </w:rPr>
        <w:t>форма по ОКУД 0503117.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Предложения: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 об исполнении бюджета </w:t>
      </w:r>
      <w:r>
        <w:rPr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 </w:t>
      </w:r>
      <w:r>
        <w:rPr>
          <w:sz w:val="22"/>
          <w:szCs w:val="22"/>
        </w:rPr>
        <w:t>1квартал 2021</w:t>
      </w:r>
      <w:r>
        <w:rPr>
          <w:bCs/>
          <w:sz w:val="22"/>
          <w:szCs w:val="22"/>
        </w:rPr>
        <w:t xml:space="preserve">  года </w:t>
      </w:r>
      <w:r>
        <w:rPr>
          <w:sz w:val="22"/>
          <w:szCs w:val="22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в установленном законом порядке.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КСО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района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«Куйбышевский район»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_________________ </w:t>
      </w:r>
      <w:proofErr w:type="spellStart"/>
      <w:r>
        <w:rPr>
          <w:sz w:val="22"/>
          <w:szCs w:val="22"/>
        </w:rPr>
        <w:t>Л.А.Козлова</w:t>
      </w:r>
      <w:proofErr w:type="spellEnd"/>
    </w:p>
    <w:sectPr w:rsidR="00515BE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027" w:rsidRDefault="00124027">
      <w:r>
        <w:separator/>
      </w:r>
    </w:p>
  </w:endnote>
  <w:endnote w:type="continuationSeparator" w:id="0">
    <w:p w:rsidR="00124027" w:rsidRDefault="0012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027" w:rsidRDefault="00124027">
      <w:r>
        <w:rPr>
          <w:color w:val="000000"/>
        </w:rPr>
        <w:separator/>
      </w:r>
    </w:p>
  </w:footnote>
  <w:footnote w:type="continuationSeparator" w:id="0">
    <w:p w:rsidR="00124027" w:rsidRDefault="00124027">
      <w:r>
        <w:continuationSeparator/>
      </w:r>
    </w:p>
  </w:footnote>
  <w:footnote w:id="1">
    <w:p w:rsidR="00515BE9" w:rsidRDefault="0012402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515BE9" w:rsidRDefault="0012402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Жерелево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  <w:proofErr w:type="gramEnd"/>
    </w:p>
  </w:footnote>
  <w:footnote w:id="3">
    <w:p w:rsidR="00515BE9" w:rsidRDefault="00124027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 с</w:t>
      </w:r>
      <w:r>
        <w:rPr>
          <w:sz w:val="18"/>
          <w:szCs w:val="18"/>
        </w:rPr>
        <w:t>четном органе муниципального района «Куйбышевский район», (утв. Решением Районного Собрания МО «Куйбышевский район» от 30.08.2018г. №220.</w:t>
      </w:r>
    </w:p>
  </w:footnote>
  <w:footnote w:id="4">
    <w:p w:rsidR="00515BE9" w:rsidRDefault="00124027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утверждении Инструкции о порядке со</w:t>
      </w:r>
      <w:r>
        <w:rPr>
          <w:rFonts w:ascii="Times New Roman" w:hAnsi="Times New Roman" w:cs="Times New Roman"/>
          <w:b w:val="0"/>
          <w:sz w:val="18"/>
          <w:szCs w:val="18"/>
        </w:rPr>
        <w:t>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42A"/>
    <w:multiLevelType w:val="multilevel"/>
    <w:tmpl w:val="B7EC686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15BE9"/>
    <w:rsid w:val="00124027"/>
    <w:rsid w:val="004E3E05"/>
    <w:rsid w:val="0051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dcterms:created xsi:type="dcterms:W3CDTF">2019-07-10T10:53:00Z</dcterms:created>
  <dcterms:modified xsi:type="dcterms:W3CDTF">2021-08-24T14:07:00Z</dcterms:modified>
</cp:coreProperties>
</file>