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1"/>
          <w:insideH w:val="double" w:sz="4" w:space="0" w:color="000001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0"/>
        <w:gridCol w:w="4808"/>
      </w:tblGrid>
      <w:tr>
        <w:trPr>
          <w:trHeight w:val="186" w:hRule="atLeast"/>
          <w:cantSplit w:val="false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  <w:shd w:fill="FFFF00" w:val="clear"/>
              </w:rPr>
            </w:pPr>
            <w:r>
              <w:rPr>
                <w:sz w:val="20"/>
                <w:szCs w:val="20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27.07.2020г.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22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муниципального образования сельского поселения « Деревня Высокое»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 1 полугодие 2021года</w:t>
      </w:r>
    </w:p>
    <w:p>
      <w:pPr>
        <w:pStyle w:val="Normal"/>
        <w:ind w:left="0" w:right="0"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образования сельского поселения « Деревня Высокое»  за 1 полугодие 2021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Style16"/>
          <w:bCs/>
          <w:sz w:val="20"/>
          <w:szCs w:val="20"/>
        </w:rPr>
        <w:footnoteReference w:id="2"/>
      </w:r>
      <w:r>
        <w:rPr>
          <w:bCs/>
          <w:sz w:val="20"/>
          <w:szCs w:val="20"/>
        </w:rPr>
        <w:t xml:space="preserve">, Положения о бюджетном процессе в МО СП «Деревня Высокое» </w:t>
      </w:r>
      <w:r>
        <w:rPr>
          <w:rStyle w:val="Style16"/>
          <w:bCs/>
          <w:sz w:val="20"/>
          <w:szCs w:val="20"/>
        </w:rPr>
        <w:footnoteReference w:id="3"/>
      </w:r>
      <w:r>
        <w:rPr>
          <w:sz w:val="20"/>
          <w:szCs w:val="20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Style16"/>
          <w:sz w:val="20"/>
          <w:szCs w:val="20"/>
        </w:rPr>
        <w:footnoteReference w:id="4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2021год.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>МО СП «Деревня Высокое» за 1 полугодие 2021года (далее - Отчет);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>МО СП «Деревня Высокое»;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общая характеристика исполнения бюджета за 1 полугодие 2021года;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на 2020 финансовый год.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>администрация МО СП «Деревня Высокое»</w:t>
      </w:r>
    </w:p>
    <w:p>
      <w:pPr>
        <w:pStyle w:val="Normal"/>
        <w:tabs>
          <w:tab w:val="left" w:pos="3813" w:leader="none"/>
        </w:tabs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>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Сельской Думы  </w:t>
      </w:r>
      <w:r>
        <w:rPr>
          <w:bCs/>
          <w:sz w:val="20"/>
          <w:szCs w:val="20"/>
        </w:rPr>
        <w:t xml:space="preserve">МО СП «Деревня Высокое» № 22 от22.12.2020г.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на 2020год и плановый период 2021-2022 годов»;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Style16"/>
          <w:sz w:val="20"/>
          <w:szCs w:val="20"/>
        </w:rPr>
        <w:footnoteReference w:id="5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 xml:space="preserve">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 Деревня Высокое »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1полугодие 2020 года;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1 полугодие  2021года.</w:t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за 1полугодие 2021 года утвержден Постановлением Администрации 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«Деревня Высокое»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№  20-п от  15июля 2021 г. и представлен в соответствии с Положением о бюджетном процессе в 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«Деревня Высокое»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 в Контрольно-счетный орган в   составе:</w:t>
      </w:r>
    </w:p>
    <w:p>
      <w:pPr>
        <w:pStyle w:val="Normal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  </w:t>
      </w:r>
      <w:r>
        <w:rPr>
          <w:bCs/>
          <w:sz w:val="20"/>
          <w:szCs w:val="20"/>
        </w:rPr>
        <w:t xml:space="preserve">МО СП «Деревня Высокое» </w:t>
      </w:r>
      <w:r>
        <w:rPr>
          <w:sz w:val="20"/>
          <w:szCs w:val="20"/>
        </w:rPr>
        <w:t xml:space="preserve"> за 1полугодие 2021 года по доходам в сумме 3 447 689,63 руб. и расходам в сумме 1 961 221,13 руб., в разрезе разделов функциональной бюджетной классификации Российской Федерации, с профицитом за 1 полугодие 2021года в размере 1 486 468,50руб.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В течение 1 полугодия 2021 года в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Высокое»,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Уставе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и других нормативных правовых актах.</w:t>
      </w:r>
    </w:p>
    <w:p>
      <w:pPr>
        <w:pStyle w:val="Normal"/>
        <w:ind w:left="0" w:right="0" w:firstLine="540"/>
        <w:jc w:val="both"/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Решение Сельской Думы «О бюджете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2021 год и плановый период 2022-2023 годов» № 22 от 22.12.2020г. утвержден бюджет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3">
        <w:r>
          <w:rPr>
            <w:rStyle w:val="Style14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1 полугодие 2021года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Постановление администрации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 1 полугодие  2021года;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2021года»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 № 3«Источники финансирования дефицита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полугодие 2021г.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Соответствие нормативно-правовой основы МО СП «</w:t>
      </w:r>
      <w:r>
        <w:rPr>
          <w:rFonts w:cs="Times New Roman" w:ascii="Times New Roman" w:hAnsi="Times New Roman"/>
          <w:b/>
          <w:bCs/>
          <w:sz w:val="20"/>
          <w:szCs w:val="20"/>
        </w:rPr>
        <w:t>Деревня Высокое</w:t>
      </w:r>
      <w:r>
        <w:rPr>
          <w:rFonts w:cs="Times New Roman" w:ascii="Times New Roman" w:hAnsi="Times New Roman"/>
          <w:b/>
          <w:sz w:val="20"/>
          <w:szCs w:val="20"/>
        </w:rPr>
        <w:t>»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rFonts w:cs="Times New Roman" w:ascii="Times New Roman" w:hAnsi="Times New Roman"/>
          <w:sz w:val="20"/>
          <w:szCs w:val="20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Высокое»,</w:t>
      </w:r>
      <w:r>
        <w:rPr>
          <w:rFonts w:cs="Times New Roman" w:ascii="Times New Roman" w:hAnsi="Times New Roman"/>
          <w:sz w:val="20"/>
          <w:szCs w:val="20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Отчет и иные документы, подлежащие представлению в КСО, представлены 22 июля 2021 года, или в срок представления Отчета для подготовки заключения на него, установленный </w:t>
      </w:r>
      <w:r>
        <w:rPr>
          <w:rFonts w:cs="Times New Roman" w:ascii="Times New Roman" w:hAnsi="Times New Roman"/>
          <w:bCs/>
          <w:sz w:val="20"/>
          <w:szCs w:val="20"/>
        </w:rPr>
        <w:t>Положением о бюджетном процессе в МО СП «Деревня Высокое»</w:t>
      </w:r>
      <w:r>
        <w:rPr>
          <w:rFonts w:cs="Times New Roman" w:ascii="Times New Roman" w:hAnsi="Times New Roman"/>
          <w:sz w:val="20"/>
          <w:szCs w:val="20"/>
        </w:rPr>
        <w:t xml:space="preserve"> (утв. решением Сельской думы от 14.12.2005г. № 18с изм. и доп.)(в течение 45 дней после окончания отчетного периода). 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Постановлением об утверждении отчета об исполнении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bCs/>
          <w:sz w:val="20"/>
          <w:szCs w:val="20"/>
        </w:rPr>
        <w:t xml:space="preserve"> за 1 полугодие 2021 года (с изменениями и дополнениями), утверждается отчет об исполнении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bCs/>
          <w:sz w:val="20"/>
          <w:szCs w:val="20"/>
        </w:rPr>
        <w:t xml:space="preserve"> за 1 полугодие 2021года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 3 447 689,63  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–1 961 221,13 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 1 486 468,50 рублей.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Показатели приложений №№1, 2, 3 к Проекту Решения соответствуют показателям Постановления Администрации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«Деревня Высокое»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№  20-п  от 15 июля 2021г.</w:t>
      </w:r>
      <w:r>
        <w:rPr>
          <w:sz w:val="20"/>
          <w:szCs w:val="20"/>
        </w:rPr>
        <w:t xml:space="preserve">«Об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1 </w:t>
      </w:r>
      <w:r>
        <w:rPr>
          <w:bCs/>
          <w:sz w:val="20"/>
          <w:szCs w:val="20"/>
        </w:rPr>
        <w:t>полугодие</w:t>
      </w:r>
      <w:r>
        <w:rPr>
          <w:sz w:val="20"/>
          <w:szCs w:val="20"/>
        </w:rPr>
        <w:t xml:space="preserve"> 2021 года. 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rFonts w:cs="Times New Roman"/>
          <w:b/>
          <w:sz w:val="20"/>
          <w:szCs w:val="20"/>
        </w:rPr>
        <w:t xml:space="preserve"> МО СП «</w:t>
      </w:r>
      <w:r>
        <w:rPr>
          <w:rFonts w:cs="Times New Roman"/>
          <w:b/>
          <w:bCs/>
          <w:color w:val="000000"/>
          <w:sz w:val="20"/>
          <w:szCs w:val="20"/>
        </w:rPr>
        <w:t>Деревня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 </w:t>
      </w:r>
      <w:r>
        <w:rPr>
          <w:rFonts w:cs="Times New Roman"/>
          <w:b/>
          <w:bCs/>
          <w:color w:val="000000"/>
          <w:sz w:val="20"/>
          <w:szCs w:val="20"/>
        </w:rPr>
        <w:t>Высокое</w:t>
      </w:r>
      <w:r>
        <w:rPr>
          <w:rFonts w:cs="Times New Roman"/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Согласно отчетным данным бюджет по доходам исполнен на 01.07.2020 года в размере – </w:t>
      </w:r>
      <w:r>
        <w:rPr>
          <w:bCs/>
          <w:sz w:val="20"/>
          <w:szCs w:val="20"/>
        </w:rPr>
        <w:t>3 447 689,63 рублей.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3"/>
        <w:gridCol w:w="2075"/>
      </w:tblGrid>
      <w:tr>
        <w:trPr>
          <w:trHeight w:val="391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Исполнение доходов бюджета МО СП «Деревня Высокое» за 1полугодие  2021года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600" w:hRule="atLeast"/>
          <w:cantSplit w:val="false"/>
        </w:trPr>
        <w:tc>
          <w:tcPr>
            <w:tcW w:w="77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76" w:hRule="atLeast"/>
          <w:cantSplit w:val="false"/>
        </w:trPr>
        <w:tc>
          <w:tcPr>
            <w:tcW w:w="77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7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3 447 689,63</w:t>
            </w:r>
          </w:p>
        </w:tc>
      </w:tr>
      <w:tr>
        <w:trPr>
          <w:trHeight w:val="200" w:hRule="atLeast"/>
          <w:cantSplit w:val="false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2021г. Решение Сельской Думы «О бюджете муниципального образования сельского поселения  «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>Деревня Высокое</w:t>
            </w:r>
            <w:r>
              <w:rPr>
                <w:color w:val="000000"/>
                <w:sz w:val="20"/>
                <w:szCs w:val="20"/>
              </w:rPr>
              <w:t>» на 2021год и плановый период 2022-2023годов» (с изм. и доп.)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5080338,26</w:t>
            </w:r>
          </w:p>
        </w:tc>
      </w:tr>
      <w:tr>
        <w:trPr>
          <w:trHeight w:val="141" w:hRule="atLeast"/>
          <w:cantSplit w:val="false"/>
        </w:trPr>
        <w:tc>
          <w:tcPr>
            <w:tcW w:w="7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2021году</w:t>
            </w:r>
          </w:p>
        </w:tc>
        <w:tc>
          <w:tcPr>
            <w:tcW w:w="2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67,86%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«Деревня Высокое»</w:t>
      </w:r>
      <w:r>
        <w:rPr>
          <w:sz w:val="20"/>
          <w:szCs w:val="20"/>
        </w:rPr>
        <w:t xml:space="preserve"> за 1 полугодие 2021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6"/>
        <w:gridCol w:w="1902"/>
      </w:tblGrid>
      <w:tr>
        <w:trPr>
          <w:trHeight w:val="253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78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78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0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1484542,61</w:t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26367,36</w:t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28871,70</w:t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379503,55</w:t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1049800</w:t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1 963147,02</w:t>
            </w:r>
          </w:p>
        </w:tc>
      </w:tr>
      <w:tr>
        <w:trPr>
          <w:trHeight w:val="23" w:hRule="atLeast"/>
          <w:cantSplit w:val="false"/>
        </w:trPr>
        <w:tc>
          <w:tcPr>
            <w:tcW w:w="7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3 447689,63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rFonts w:cs="Times New Roman"/>
          <w:b/>
          <w:bCs/>
          <w:color w:val="000000"/>
          <w:sz w:val="20"/>
          <w:szCs w:val="20"/>
        </w:rPr>
        <w:t>МО СП «Деревня Высокое»</w:t>
      </w:r>
      <w:r>
        <w:rPr>
          <w:b/>
          <w:sz w:val="20"/>
          <w:szCs w:val="20"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По расходам исполнение на 01.07.2021год составило – </w:t>
      </w:r>
      <w:r>
        <w:rPr>
          <w:bCs/>
          <w:sz w:val="20"/>
          <w:szCs w:val="20"/>
        </w:rPr>
        <w:t xml:space="preserve">1 961 221,13  </w:t>
      </w:r>
      <w:r>
        <w:rPr>
          <w:sz w:val="20"/>
          <w:szCs w:val="20"/>
        </w:rPr>
        <w:t>руб. или 38,6 % к бюджетным ассигнованиям в соответствии с уточненной бюджетной росписью на 2021год (5080338,26руб.</w:t>
      </w:r>
      <w:r>
        <w:rPr>
          <w:b/>
          <w:bCs/>
          <w:color w:val="000000"/>
          <w:sz w:val="20"/>
          <w:szCs w:val="20"/>
        </w:rPr>
        <w:t>)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>МО СП « Деревня Высокое »</w:t>
      </w:r>
      <w:r>
        <w:rPr>
          <w:bCs/>
          <w:color w:val="000000"/>
          <w:sz w:val="20"/>
          <w:szCs w:val="20"/>
        </w:rPr>
        <w:t xml:space="preserve"> за 1 полугодие 2021года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3"/>
        <w:gridCol w:w="648"/>
        <w:gridCol w:w="1252"/>
        <w:gridCol w:w="1708"/>
        <w:gridCol w:w="718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>
        <w:trPr>
          <w:cantSplit w:val="false"/>
        </w:trPr>
        <w:tc>
          <w:tcPr>
            <w:tcW w:w="54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2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4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5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2 034 000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941 053,25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46,27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63200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9 827,00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15.55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364560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143661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39,41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515486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16 5 061,26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32,02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1 276 583,26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284 047,62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22,25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,кинематография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764509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382254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15450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42,92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26000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19867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76,41</w:t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 общего характера бюджета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541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4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5080338,26</w:t>
            </w:r>
          </w:p>
        </w:tc>
        <w:tc>
          <w:tcPr>
            <w:tcW w:w="170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1961221,13</w:t>
            </w:r>
          </w:p>
        </w:tc>
        <w:tc>
          <w:tcPr>
            <w:tcW w:w="718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38,60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rFonts w:cs="Times New Roman"/>
          <w:b/>
          <w:bCs/>
          <w:color w:val="000000"/>
          <w:sz w:val="20"/>
          <w:szCs w:val="20"/>
        </w:rPr>
        <w:t>МО СП «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 </w:t>
      </w:r>
      <w:r>
        <w:rPr>
          <w:rFonts w:cs="Times New Roman"/>
          <w:b/>
          <w:bCs/>
          <w:color w:val="000000"/>
          <w:sz w:val="20"/>
          <w:szCs w:val="20"/>
        </w:rPr>
        <w:t>Деревня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 </w:t>
      </w:r>
      <w:r>
        <w:rPr>
          <w:rFonts w:cs="Times New Roman"/>
          <w:b/>
          <w:bCs/>
          <w:color w:val="000000"/>
          <w:sz w:val="20"/>
          <w:szCs w:val="20"/>
        </w:rPr>
        <w:t>Высокое»</w:t>
      </w:r>
      <w:r>
        <w:rPr>
          <w:b/>
          <w:sz w:val="20"/>
          <w:szCs w:val="20"/>
        </w:rPr>
        <w:t xml:space="preserve"> 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2021года.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1 полугодие  2021года бюджет исполнен с профицитом </w:t>
      </w:r>
      <w:r>
        <w:rPr>
          <w:bCs/>
          <w:sz w:val="20"/>
          <w:szCs w:val="20"/>
        </w:rPr>
        <w:t xml:space="preserve">    1 486 468,50</w:t>
      </w:r>
      <w:r>
        <w:rPr>
          <w:sz w:val="20"/>
          <w:szCs w:val="20"/>
        </w:rPr>
        <w:t>рублей.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5"/>
        <w:gridCol w:w="1821"/>
        <w:gridCol w:w="1824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ConsPlusNormal"/>
              <w:ind w:left="0" w:right="0" w:hang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1 486 468,50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Деревня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Высокое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tbl>
      <w:tblPr>
        <w:jc w:val="left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6360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 xml:space="preserve">МО СП «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</w:rPr>
              <w:t>Деревня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</w:rPr>
              <w:t>Высокое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«Благоустройство населенных пунктов и социально значимых объектов на территории Куйбышевского района Калужской области на 2020-2022годы»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sz w:val="20"/>
          <w:szCs w:val="20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Деревня Высокое о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» </w:t>
      </w:r>
      <w:r>
        <w:rPr>
          <w:rFonts w:cs="Times New Roman" w:ascii="Times New Roman" w:hAnsi="Times New Roman"/>
          <w:sz w:val="20"/>
          <w:szCs w:val="20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2. Отчет и иные документы, подлежащие представлению в КСО, представлены 22 июля 2021 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Постановления 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 замечания отсутствуют. Фактов недостоверных отчетных данных и искажений бюджетной отчетности за 1 полугодие 2021года не установлено.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 полугодие  2021года </w:t>
      </w:r>
      <w:r>
        <w:rPr>
          <w:sz w:val="20"/>
          <w:szCs w:val="20"/>
        </w:rPr>
        <w:t xml:space="preserve">может быть рассмотрен и принят к сведению Сельской  думой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>
      <w:pPr>
        <w:pStyle w:val="Style24"/>
        <w:rPr/>
      </w:pPr>
      <w:r>
        <w:rPr/>
      </w:r>
    </w:p>
  </w:footnote>
  <w:footnote w:id="3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«Деревня Высокое»</w:t>
      </w:r>
      <w:r>
        <w:rPr>
          <w:sz w:val="18"/>
          <w:szCs w:val="18"/>
        </w:rPr>
        <w:t xml:space="preserve"> (утв. решением Сельской думы от 14.12.2005г. № 18 с изм. и доп.)</w:t>
      </w:r>
    </w:p>
    <w:p>
      <w:pPr>
        <w:pStyle w:val="Style24"/>
        <w:rPr/>
      </w:pPr>
      <w:r>
        <w:rPr/>
      </w:r>
    </w:p>
  </w:footnote>
  <w:footnote w:id="4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>Положение о Контрольно - счетном органе муниципального района «Куйбышевский район», (утв. Решением Районного Собрания МО «Куйбышевский район» от 30.08.2018г. №220.</w:t>
      </w:r>
    </w:p>
    <w:p>
      <w:pPr>
        <w:pStyle w:val="Style24"/>
        <w:rPr/>
      </w:pPr>
      <w:r>
        <w:rPr/>
      </w:r>
    </w:p>
  </w:footnote>
  <w:footnote w:id="5">
    <w:p>
      <w:pPr>
        <w:pStyle w:val="Normal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>
      <w:pPr>
        <w:pStyle w:val="Style24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Droid Sans Devanagari"/>
      <w:color w:val="00000A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  <w:lang w:val="zxx" w:eastAsia="zxx" w:bidi="zxx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ListLabel1">
    <w:name w:val="ListLabel 1"/>
    <w:rPr>
      <w:rFonts w:cs="Symbol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overflowPunct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pPr>
      <w:suppressLineNumbers/>
    </w:pPr>
    <w:rPr/>
  </w:style>
  <w:style w:type="paragraph" w:styleId="Style26">
    <w:name w:val="Заголовок таблицы"/>
    <w:basedOn w:val="Style25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43A62D86655826666239376A4D9725EF210365D479C25EA34D95DFC8070A8C226E061F22BE3B95442670K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4154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cp:lastPrinted>2020-08-02T09:38:00Z</cp:lastPrinted>
  <dcterms:modified xsi:type="dcterms:W3CDTF">2021-08-24T15:05:45Z</dcterms:modified>
  <cp:revision>10</cp:revision>
</cp:coreProperties>
</file>